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Spec="bottom"/>
        <w:tblW w:w="626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90"/>
        <w:gridCol w:w="3326"/>
        <w:gridCol w:w="4961"/>
        <w:gridCol w:w="1559"/>
        <w:gridCol w:w="2678"/>
        <w:gridCol w:w="8"/>
      </w:tblGrid>
      <w:tr w:rsidR="002921AF" w:rsidRPr="002921AF" w14:paraId="7CEB48D1" w14:textId="77777777" w:rsidTr="002921AF">
        <w:trPr>
          <w:trHeight w:val="249"/>
        </w:trPr>
        <w:tc>
          <w:tcPr>
            <w:tcW w:w="5000" w:type="pct"/>
            <w:gridSpan w:val="6"/>
            <w:shd w:val="clear" w:color="auto" w:fill="D4A201"/>
          </w:tcPr>
          <w:p w14:paraId="346AB695" w14:textId="77777777" w:rsidR="002921AF" w:rsidRPr="002921AF" w:rsidRDefault="002921AF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bookmarkStart w:id="0" w:name="_GoBack"/>
            <w:bookmarkEnd w:id="0"/>
            <w:r w:rsidRPr="002921A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Etapa 6 - Oficina de Monitoramento SMS </w:t>
            </w:r>
          </w:p>
        </w:tc>
      </w:tr>
      <w:tr w:rsidR="002921AF" w:rsidRPr="002921AF" w14:paraId="1023EB30" w14:textId="77777777" w:rsidTr="002921AF">
        <w:trPr>
          <w:trHeight w:val="249"/>
        </w:trPr>
        <w:tc>
          <w:tcPr>
            <w:tcW w:w="5000" w:type="pct"/>
            <w:gridSpan w:val="6"/>
            <w:shd w:val="clear" w:color="auto" w:fill="D4A201"/>
          </w:tcPr>
          <w:p w14:paraId="69558032" w14:textId="77777777" w:rsidR="002921AF" w:rsidRPr="002921AF" w:rsidRDefault="002921AF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2921AF" w:rsidRPr="002921AF" w14:paraId="78191808" w14:textId="77777777" w:rsidTr="002921AF">
        <w:trPr>
          <w:gridAfter w:val="1"/>
          <w:wAfter w:w="3" w:type="pct"/>
          <w:trHeight w:val="249"/>
        </w:trPr>
        <w:tc>
          <w:tcPr>
            <w:tcW w:w="531" w:type="pct"/>
            <w:vMerge w:val="restart"/>
          </w:tcPr>
          <w:p w14:paraId="4D024EED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S</w:t>
            </w:r>
          </w:p>
          <w:p w14:paraId="6C9AC6AB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C2A85A1" wp14:editId="16554AA8">
                  <wp:extent cx="580445" cy="580445"/>
                  <wp:effectExtent l="0" t="0" r="0" b="0"/>
                  <wp:docPr id="68" name="Imagem 68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1" cy="5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pct"/>
            <w:shd w:val="clear" w:color="auto" w:fill="FFFFFF" w:themeFill="background1"/>
          </w:tcPr>
          <w:p w14:paraId="08C46F88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769" w:type="pct"/>
            <w:shd w:val="clear" w:color="auto" w:fill="FFFFFF" w:themeFill="background1"/>
          </w:tcPr>
          <w:p w14:paraId="72F76CF9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511" w:type="pct"/>
            <w:gridSpan w:val="2"/>
            <w:shd w:val="clear" w:color="auto" w:fill="FFFFFF" w:themeFill="background1"/>
          </w:tcPr>
          <w:p w14:paraId="191C91FB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2921AF" w:rsidRPr="002921AF" w14:paraId="731A49D7" w14:textId="77777777" w:rsidTr="002921AF">
        <w:trPr>
          <w:gridAfter w:val="1"/>
          <w:wAfter w:w="3" w:type="pct"/>
          <w:trHeight w:val="1839"/>
        </w:trPr>
        <w:tc>
          <w:tcPr>
            <w:tcW w:w="531" w:type="pct"/>
            <w:vMerge/>
          </w:tcPr>
          <w:p w14:paraId="75BBE08A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</w:tcPr>
          <w:p w14:paraId="43A2153B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1: Monitoramento do plano de ação </w:t>
            </w:r>
          </w:p>
          <w:p w14:paraId="3C153F1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6223A36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estadual/</w:t>
            </w:r>
            <w:proofErr w:type="spellStart"/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RTs</w:t>
            </w:r>
            <w:proofErr w:type="spellEnd"/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municipais) </w:t>
            </w:r>
          </w:p>
          <w:p w14:paraId="3A1FEFD3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640530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1769" w:type="pct"/>
          </w:tcPr>
          <w:p w14:paraId="1CBF4563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Exposição do que foi construído no “D do PDSA” e monitorado no “S do PDSA”, com debate acerca das ações realizadas de acordo com o plano de ação – aba gestão SMS. </w:t>
            </w:r>
          </w:p>
          <w:p w14:paraId="70D59FD5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Monitoramento do plano de ação pelo e-Planifica. </w:t>
            </w:r>
          </w:p>
          <w:p w14:paraId="4E61A969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Foco nas ações parcialmente ou não concluídas e aquelas com cumprimento dentro do esperado.</w:t>
            </w:r>
          </w:p>
        </w:tc>
        <w:tc>
          <w:tcPr>
            <w:tcW w:w="1511" w:type="pct"/>
            <w:gridSpan w:val="2"/>
          </w:tcPr>
          <w:p w14:paraId="13AD04E1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6FA0D625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844424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Plano de Ação - Gestão</w:t>
            </w:r>
          </w:p>
          <w:p w14:paraId="3DB05D5D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1FA8703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2921AF" w:rsidRPr="002921AF" w14:paraId="463447BF" w14:textId="77777777" w:rsidTr="002921AF">
        <w:trPr>
          <w:gridAfter w:val="1"/>
          <w:wAfter w:w="3" w:type="pct"/>
          <w:trHeight w:val="579"/>
        </w:trPr>
        <w:tc>
          <w:tcPr>
            <w:tcW w:w="531" w:type="pct"/>
            <w:vMerge/>
          </w:tcPr>
          <w:p w14:paraId="528FAF72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</w:tcPr>
          <w:p w14:paraId="6D4A8972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2: Padronização de processos </w:t>
            </w:r>
          </w:p>
          <w:p w14:paraId="5F87BCD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RT municipal) </w:t>
            </w:r>
          </w:p>
          <w:p w14:paraId="7565848F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29B6213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Tempo: 1 hora </w:t>
            </w:r>
          </w:p>
          <w:p w14:paraId="2E0E641F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69" w:type="pct"/>
          </w:tcPr>
          <w:p w14:paraId="7923BE58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Discussão do “A do PDSA” sobre a operacionalização e viabilidade das propostas de padronização de processos construídos para Etapa 6: </w:t>
            </w:r>
          </w:p>
          <w:p w14:paraId="6B4A21F0" w14:textId="77777777" w:rsidR="002921AF" w:rsidRPr="002921AF" w:rsidRDefault="002921AF" w:rsidP="002921A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Padronização da informatização para as unidades de saúde dos municípios. </w:t>
            </w:r>
          </w:p>
          <w:p w14:paraId="1604EAA7" w14:textId="77777777" w:rsidR="002921AF" w:rsidRPr="002921AF" w:rsidRDefault="002921AF" w:rsidP="002921A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do Sistema de Informação para as unidades de saúde do município.</w:t>
            </w:r>
          </w:p>
          <w:p w14:paraId="55AAC2E3" w14:textId="77777777" w:rsidR="002921AF" w:rsidRPr="002921AF" w:rsidRDefault="002921AF" w:rsidP="002921A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da integração/comunicação do Sistema de Informação da APS com o AAE.</w:t>
            </w:r>
          </w:p>
          <w:p w14:paraId="13035D7A" w14:textId="77777777" w:rsidR="002921AF" w:rsidRPr="002921AF" w:rsidRDefault="002921AF" w:rsidP="002921A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do registro, monitoramento e avaliação dos indicadores do Previne Brasil e SISPACTO.</w:t>
            </w:r>
          </w:p>
          <w:p w14:paraId="0325D11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511" w:type="pct"/>
            <w:gridSpan w:val="2"/>
          </w:tcPr>
          <w:p w14:paraId="5CD30292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2616831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8B0EBD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Plano de Ação - Gestão </w:t>
            </w:r>
          </w:p>
          <w:p w14:paraId="46547E0F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274CEF4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921AF" w:rsidRPr="002921AF" w14:paraId="43406FBA" w14:textId="77777777" w:rsidTr="002921AF">
        <w:trPr>
          <w:gridAfter w:val="1"/>
          <w:wAfter w:w="3" w:type="pct"/>
          <w:trHeight w:val="579"/>
        </w:trPr>
        <w:tc>
          <w:tcPr>
            <w:tcW w:w="531" w:type="pct"/>
            <w:vMerge/>
          </w:tcPr>
          <w:p w14:paraId="5EB153CF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</w:tcPr>
          <w:p w14:paraId="53E91BD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3: Monitoramento da Autoavaliação dos Macroprocessos APS e AAE</w:t>
            </w:r>
          </w:p>
          <w:p w14:paraId="30DDF9AC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EC00AE8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30 minutos</w:t>
            </w:r>
          </w:p>
        </w:tc>
        <w:tc>
          <w:tcPr>
            <w:tcW w:w="1769" w:type="pct"/>
          </w:tcPr>
          <w:p w14:paraId="386F54CD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Monitoramento da aplicação do Instrumento para Autoavaliação dos Macroprocessos da APS e AAE.</w:t>
            </w:r>
          </w:p>
        </w:tc>
        <w:tc>
          <w:tcPr>
            <w:tcW w:w="1511" w:type="pct"/>
            <w:gridSpan w:val="2"/>
          </w:tcPr>
          <w:p w14:paraId="2215133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Instrumento para Autoavaliação dos Macroprocessos da APS e AAE após aplicação</w:t>
            </w:r>
          </w:p>
          <w:p w14:paraId="1D8FF20A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6452C2C" w14:textId="77777777" w:rsidR="002921AF" w:rsidRPr="002921AF" w:rsidRDefault="002921A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Manual do Instrumento para Autoavaliação dos Macroprocessos</w:t>
            </w:r>
          </w:p>
          <w:p w14:paraId="16BC52DA" w14:textId="77777777" w:rsidR="002921AF" w:rsidRPr="002921AF" w:rsidRDefault="002921A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1C337E1" w14:textId="77777777" w:rsidR="002921AF" w:rsidRPr="002921AF" w:rsidRDefault="002921A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  <w:p w14:paraId="4943A5E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921AF" w:rsidRPr="002921AF" w14:paraId="3455BDFB" w14:textId="77777777" w:rsidTr="002921AF">
        <w:trPr>
          <w:gridAfter w:val="1"/>
          <w:wAfter w:w="3" w:type="pct"/>
          <w:trHeight w:val="579"/>
        </w:trPr>
        <w:tc>
          <w:tcPr>
            <w:tcW w:w="531" w:type="pct"/>
            <w:vMerge/>
          </w:tcPr>
          <w:p w14:paraId="1A0B0020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</w:tcPr>
          <w:p w14:paraId="33107F0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4: Discussão de resultados da Etapa 6 (Responsável: RT estadual/</w:t>
            </w:r>
            <w:proofErr w:type="spellStart"/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RTs</w:t>
            </w:r>
            <w:proofErr w:type="spellEnd"/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municipais) </w:t>
            </w:r>
          </w:p>
          <w:p w14:paraId="1AE5FA40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3BE2067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Tempo: 1 hora e 30 minutos </w:t>
            </w:r>
          </w:p>
          <w:p w14:paraId="2FEDB6E8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69" w:type="pct"/>
          </w:tcPr>
          <w:p w14:paraId="4D8EB18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Exposição e debate dos resultados da Etapa 6 no território como adesão ao processo, cumprimento do cronograma, potencialidades e nós críticos, ações do plano de ação das unidades importantes de serem reportadas e/ou absorvidas pelo plano de ação SMS. </w:t>
            </w:r>
          </w:p>
          <w:p w14:paraId="763E752A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511" w:type="pct"/>
            <w:gridSpan w:val="2"/>
          </w:tcPr>
          <w:p w14:paraId="5521D1A1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0D73F39E" w14:textId="77777777" w:rsidR="002921AF" w:rsidRPr="002921AF" w:rsidRDefault="002921A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921AF" w:rsidRPr="002921AF" w14:paraId="5D49C17E" w14:textId="77777777" w:rsidTr="002921AF">
        <w:trPr>
          <w:trHeight w:val="346"/>
        </w:trPr>
        <w:tc>
          <w:tcPr>
            <w:tcW w:w="5000" w:type="pct"/>
            <w:gridSpan w:val="6"/>
            <w:shd w:val="clear" w:color="auto" w:fill="D4A201"/>
          </w:tcPr>
          <w:p w14:paraId="586607E5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b/>
                <w:color w:val="FFFFFF" w:themeColor="background1"/>
              </w:rPr>
              <w:t>Agir e Consolidar (A)</w:t>
            </w:r>
          </w:p>
        </w:tc>
      </w:tr>
      <w:tr w:rsidR="002921AF" w:rsidRPr="002921AF" w14:paraId="6CE59A6D" w14:textId="77777777" w:rsidTr="002921AF">
        <w:trPr>
          <w:trHeight w:val="358"/>
        </w:trPr>
        <w:tc>
          <w:tcPr>
            <w:tcW w:w="531" w:type="pct"/>
            <w:vMerge w:val="restart"/>
          </w:tcPr>
          <w:p w14:paraId="7190EECA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A</w:t>
            </w:r>
          </w:p>
          <w:p w14:paraId="6025AA6D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11DC85A" wp14:editId="4E9BFCCF">
                  <wp:extent cx="524786" cy="524786"/>
                  <wp:effectExtent l="0" t="0" r="8890" b="8890"/>
                  <wp:docPr id="18" name="Imagem 18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2" cy="5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pct"/>
            <w:gridSpan w:val="5"/>
          </w:tcPr>
          <w:p w14:paraId="2007F8EF" w14:textId="77777777" w:rsidR="002921AF" w:rsidRPr="002921AF" w:rsidRDefault="002921AF" w:rsidP="006F5CEF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Padronização do Processo</w:t>
            </w:r>
            <w:r w:rsidRPr="002921A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(padronizar o processo validado na unidade, uma vez que foi testado e obteve resultados positivos, por meio de procedimento operacional padrão (POP) ou fluxo). </w:t>
            </w:r>
          </w:p>
        </w:tc>
      </w:tr>
      <w:tr w:rsidR="002921AF" w:rsidRPr="002921AF" w14:paraId="6EDBCF24" w14:textId="77777777" w:rsidTr="002921AF">
        <w:trPr>
          <w:gridAfter w:val="1"/>
          <w:wAfter w:w="3" w:type="pct"/>
          <w:trHeight w:val="97"/>
        </w:trPr>
        <w:tc>
          <w:tcPr>
            <w:tcW w:w="531" w:type="pct"/>
            <w:vMerge/>
          </w:tcPr>
          <w:p w14:paraId="3F622AE1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  <w:shd w:val="clear" w:color="auto" w:fill="D4A201"/>
          </w:tcPr>
          <w:p w14:paraId="3413C724" w14:textId="77777777" w:rsidR="002921AF" w:rsidRPr="002921AF" w:rsidRDefault="002921A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1769" w:type="pct"/>
            <w:shd w:val="clear" w:color="auto" w:fill="D4A201"/>
          </w:tcPr>
          <w:p w14:paraId="75CB7BE7" w14:textId="77777777" w:rsidR="002921AF" w:rsidRPr="002921AF" w:rsidRDefault="002921A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556" w:type="pct"/>
            <w:shd w:val="clear" w:color="auto" w:fill="D4A201"/>
          </w:tcPr>
          <w:p w14:paraId="1A5D463B" w14:textId="77777777" w:rsidR="002921AF" w:rsidRPr="002921AF" w:rsidRDefault="002921A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Data</w:t>
            </w:r>
          </w:p>
        </w:tc>
        <w:tc>
          <w:tcPr>
            <w:tcW w:w="955" w:type="pct"/>
            <w:shd w:val="clear" w:color="auto" w:fill="D4A201"/>
          </w:tcPr>
          <w:p w14:paraId="075BFBE9" w14:textId="77777777" w:rsidR="002921AF" w:rsidRPr="002921AF" w:rsidRDefault="002921A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921A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2921AF" w:rsidRPr="002921AF" w14:paraId="333B0EFA" w14:textId="77777777" w:rsidTr="002921AF">
        <w:trPr>
          <w:gridAfter w:val="1"/>
          <w:wAfter w:w="3" w:type="pct"/>
          <w:trHeight w:val="232"/>
        </w:trPr>
        <w:tc>
          <w:tcPr>
            <w:tcW w:w="531" w:type="pct"/>
            <w:vMerge/>
          </w:tcPr>
          <w:p w14:paraId="01A68C72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</w:tcPr>
          <w:p w14:paraId="6D66A856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69" w:type="pct"/>
          </w:tcPr>
          <w:p w14:paraId="1654CA8E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56" w:type="pct"/>
          </w:tcPr>
          <w:p w14:paraId="4DEB6A66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955" w:type="pct"/>
          </w:tcPr>
          <w:p w14:paraId="5B5DA977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921AF" w:rsidRPr="002921AF" w14:paraId="4409EF34" w14:textId="77777777" w:rsidTr="002921AF">
        <w:trPr>
          <w:gridAfter w:val="1"/>
          <w:wAfter w:w="3" w:type="pct"/>
          <w:trHeight w:val="586"/>
        </w:trPr>
        <w:tc>
          <w:tcPr>
            <w:tcW w:w="531" w:type="pct"/>
            <w:vMerge/>
          </w:tcPr>
          <w:p w14:paraId="7BBA5100" w14:textId="77777777" w:rsidR="002921AF" w:rsidRPr="002921AF" w:rsidRDefault="002921A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186" w:type="pct"/>
          </w:tcPr>
          <w:p w14:paraId="35C27871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69" w:type="pct"/>
          </w:tcPr>
          <w:p w14:paraId="0093623E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56" w:type="pct"/>
          </w:tcPr>
          <w:p w14:paraId="312C9A2C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955" w:type="pct"/>
          </w:tcPr>
          <w:p w14:paraId="172365ED" w14:textId="77777777" w:rsidR="002921AF" w:rsidRPr="002921AF" w:rsidRDefault="002921A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410B1087" w14:textId="77777777" w:rsidR="001637E7" w:rsidRPr="002921AF" w:rsidRDefault="001637E7" w:rsidP="001637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E5386E2" w14:textId="77777777" w:rsidR="001637E7" w:rsidRPr="002921AF" w:rsidRDefault="001637E7" w:rsidP="001637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56A7838" w14:textId="77777777" w:rsidR="001637E7" w:rsidRPr="002921AF" w:rsidRDefault="001637E7" w:rsidP="001637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1637E7" w:rsidRPr="002921AF" w:rsidSect="001637E7">
      <w:headerReference w:type="even" r:id="rId13"/>
      <w:headerReference w:type="default" r:id="rId14"/>
      <w:headerReference w:type="first" r:id="rId15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1075A" w14:textId="77777777" w:rsidR="002D7B69" w:rsidRDefault="002D7B69" w:rsidP="00086E8F">
      <w:r>
        <w:separator/>
      </w:r>
    </w:p>
  </w:endnote>
  <w:endnote w:type="continuationSeparator" w:id="0">
    <w:p w14:paraId="35AC9AFC" w14:textId="77777777" w:rsidR="002D7B69" w:rsidRDefault="002D7B69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272C2" w14:textId="77777777" w:rsidR="002D7B69" w:rsidRDefault="002D7B69" w:rsidP="00086E8F">
      <w:r>
        <w:separator/>
      </w:r>
    </w:p>
  </w:footnote>
  <w:footnote w:type="continuationSeparator" w:id="0">
    <w:p w14:paraId="28AE2378" w14:textId="77777777" w:rsidR="002D7B69" w:rsidRDefault="002D7B69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4793B76C" w:rsidR="0004363E" w:rsidRDefault="001546A9">
    <w:pPr>
      <w:pStyle w:val="Cabealho"/>
    </w:pPr>
    <w:r>
      <w:rPr>
        <w:noProof/>
      </w:rPr>
      <w:pict w14:anchorId="08F07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1" o:spid="_x0000_s2080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15519388" w:rsidR="00234947" w:rsidRDefault="001546A9" w:rsidP="006D6E7C">
    <w:pPr>
      <w:pStyle w:val="Cabealho"/>
    </w:pPr>
    <w:r>
      <w:rPr>
        <w:noProof/>
      </w:rPr>
      <w:pict w14:anchorId="4D3B9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81142" o:spid="_x0000_s2083" type="#_x0000_t75" style="position:absolute;margin-left:47.9pt;margin-top:-69.9pt;width:679.45pt;height:595.2pt;z-index:-251656192;mso-position-horizontal-relative:margin;mso-position-vertical-relative:margin" o:allowincell="f">
          <v:imagedata r:id="rId1" o:title="Template Matrizes Etapa 6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3DAF89BB" w:rsidR="0004363E" w:rsidRDefault="001546A9">
    <w:pPr>
      <w:pStyle w:val="Cabealho"/>
    </w:pPr>
    <w:r>
      <w:rPr>
        <w:noProof/>
      </w:rPr>
      <w:pict w14:anchorId="1243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0" o:spid="_x0000_s2079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D1223"/>
    <w:multiLevelType w:val="hybridMultilevel"/>
    <w:tmpl w:val="DCCA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1"/>
  </w:num>
  <w:num w:numId="4">
    <w:abstractNumId w:val="8"/>
  </w:num>
  <w:num w:numId="5">
    <w:abstractNumId w:val="16"/>
  </w:num>
  <w:num w:numId="6">
    <w:abstractNumId w:val="5"/>
  </w:num>
  <w:num w:numId="7">
    <w:abstractNumId w:val="24"/>
  </w:num>
  <w:num w:numId="8">
    <w:abstractNumId w:val="25"/>
  </w:num>
  <w:num w:numId="9">
    <w:abstractNumId w:val="18"/>
  </w:num>
  <w:num w:numId="10">
    <w:abstractNumId w:val="13"/>
  </w:num>
  <w:num w:numId="11">
    <w:abstractNumId w:val="20"/>
  </w:num>
  <w:num w:numId="12">
    <w:abstractNumId w:val="29"/>
  </w:num>
  <w:num w:numId="13">
    <w:abstractNumId w:val="15"/>
  </w:num>
  <w:num w:numId="14">
    <w:abstractNumId w:val="30"/>
  </w:num>
  <w:num w:numId="15">
    <w:abstractNumId w:val="3"/>
  </w:num>
  <w:num w:numId="16">
    <w:abstractNumId w:val="23"/>
  </w:num>
  <w:num w:numId="17">
    <w:abstractNumId w:val="6"/>
  </w:num>
  <w:num w:numId="18">
    <w:abstractNumId w:val="2"/>
  </w:num>
  <w:num w:numId="19">
    <w:abstractNumId w:val="0"/>
  </w:num>
  <w:num w:numId="20">
    <w:abstractNumId w:val="12"/>
  </w:num>
  <w:num w:numId="21">
    <w:abstractNumId w:val="17"/>
  </w:num>
  <w:num w:numId="22">
    <w:abstractNumId w:val="22"/>
  </w:num>
  <w:num w:numId="23">
    <w:abstractNumId w:val="1"/>
  </w:num>
  <w:num w:numId="24">
    <w:abstractNumId w:val="19"/>
  </w:num>
  <w:num w:numId="25">
    <w:abstractNumId w:val="28"/>
  </w:num>
  <w:num w:numId="26">
    <w:abstractNumId w:val="21"/>
  </w:num>
  <w:num w:numId="27">
    <w:abstractNumId w:val="14"/>
  </w:num>
  <w:num w:numId="28">
    <w:abstractNumId w:val="4"/>
  </w:num>
  <w:num w:numId="29">
    <w:abstractNumId w:val="27"/>
  </w:num>
  <w:num w:numId="30">
    <w:abstractNumId w:val="9"/>
  </w:num>
  <w:num w:numId="31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8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46B6C"/>
    <w:rsid w:val="000514A9"/>
    <w:rsid w:val="00055B29"/>
    <w:rsid w:val="000619F2"/>
    <w:rsid w:val="000628EF"/>
    <w:rsid w:val="000650CC"/>
    <w:rsid w:val="000656B8"/>
    <w:rsid w:val="000735D2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6A9"/>
    <w:rsid w:val="00154DF5"/>
    <w:rsid w:val="00156FE7"/>
    <w:rsid w:val="001576DF"/>
    <w:rsid w:val="001637E7"/>
    <w:rsid w:val="00164F6C"/>
    <w:rsid w:val="00165F99"/>
    <w:rsid w:val="00171677"/>
    <w:rsid w:val="00177C7C"/>
    <w:rsid w:val="00181BC9"/>
    <w:rsid w:val="00186E7D"/>
    <w:rsid w:val="00187DFE"/>
    <w:rsid w:val="00190B4E"/>
    <w:rsid w:val="0019239D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1AF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D7B69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3545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294F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2F56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70A7F"/>
    <w:rsid w:val="00D730C0"/>
    <w:rsid w:val="00D74B04"/>
    <w:rsid w:val="00D8080F"/>
    <w:rsid w:val="00D86DE7"/>
    <w:rsid w:val="00DB0C20"/>
    <w:rsid w:val="00DC2D0B"/>
    <w:rsid w:val="00DC36F9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046B6C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B9D46-92EB-4679-A53D-D311C5E64E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FC0E09-28B1-49D8-AD59-5C040218D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03006E-ABAC-4E2C-ACB5-E08E462CD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D05E91-8A79-43F3-B136-7EF42CEF7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2022-03-14T14:48:00Z</dcterms:created>
  <dcterms:modified xsi:type="dcterms:W3CDTF">2022-03-14T14:48:00Z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