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X="558" w:tblpY="129"/>
        <w:tblW w:w="137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2662"/>
        <w:gridCol w:w="31"/>
        <w:gridCol w:w="1843"/>
        <w:gridCol w:w="1461"/>
        <w:gridCol w:w="1780"/>
        <w:gridCol w:w="7"/>
        <w:gridCol w:w="984"/>
        <w:gridCol w:w="3564"/>
      </w:tblGrid>
      <w:tr w:rsidR="00527C39" w:rsidRPr="00527C39" w14:paraId="10407FD8" w14:textId="77777777" w:rsidTr="00656876">
        <w:trPr>
          <w:trHeight w:val="258"/>
        </w:trPr>
        <w:tc>
          <w:tcPr>
            <w:tcW w:w="13745" w:type="dxa"/>
            <w:gridSpan w:val="9"/>
            <w:shd w:val="clear" w:color="auto" w:fill="8064A2" w:themeFill="accent4"/>
          </w:tcPr>
          <w:p w14:paraId="0236ED76" w14:textId="77777777" w:rsidR="00527C39" w:rsidRPr="00083517" w:rsidRDefault="00527C39" w:rsidP="008161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083517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Oficina Tutorial 5.1 - APS</w:t>
            </w:r>
          </w:p>
        </w:tc>
      </w:tr>
      <w:tr w:rsidR="00527C39" w:rsidRPr="00527C39" w14:paraId="4AAE4569" w14:textId="77777777" w:rsidTr="00656876">
        <w:trPr>
          <w:trHeight w:val="258"/>
        </w:trPr>
        <w:tc>
          <w:tcPr>
            <w:tcW w:w="13745" w:type="dxa"/>
            <w:gridSpan w:val="9"/>
            <w:shd w:val="clear" w:color="auto" w:fill="8064A2" w:themeFill="accent4"/>
          </w:tcPr>
          <w:p w14:paraId="157528E3" w14:textId="77777777" w:rsidR="00527C39" w:rsidRPr="00083517" w:rsidRDefault="00527C39" w:rsidP="008161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083517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Estudar (S) </w:t>
            </w:r>
          </w:p>
        </w:tc>
      </w:tr>
      <w:tr w:rsidR="00527C39" w:rsidRPr="00527C39" w14:paraId="56314BF2" w14:textId="77777777" w:rsidTr="00656876">
        <w:trPr>
          <w:trHeight w:val="258"/>
        </w:trPr>
        <w:tc>
          <w:tcPr>
            <w:tcW w:w="1413" w:type="dxa"/>
            <w:vMerge w:val="restart"/>
            <w:shd w:val="clear" w:color="auto" w:fill="auto"/>
          </w:tcPr>
          <w:p w14:paraId="1AA9A8C9" w14:textId="77777777" w:rsidR="00527C39" w:rsidRPr="00527C39" w:rsidRDefault="00527C39" w:rsidP="00816135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79BCE01D" w14:textId="77777777" w:rsidR="00527C39" w:rsidRPr="00527C39" w:rsidRDefault="00527C39" w:rsidP="008161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07A69AA7" wp14:editId="1D87B4C4">
                  <wp:extent cx="612251" cy="612251"/>
                  <wp:effectExtent l="0" t="0" r="0" b="0"/>
                  <wp:docPr id="13" name="Imagem 13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  <w:shd w:val="clear" w:color="auto" w:fill="auto"/>
          </w:tcPr>
          <w:p w14:paraId="5DEEA21C" w14:textId="77777777" w:rsidR="00527C39" w:rsidRPr="00527C39" w:rsidRDefault="00527C39" w:rsidP="0081613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22" w:type="dxa"/>
            <w:gridSpan w:val="5"/>
            <w:shd w:val="clear" w:color="auto" w:fill="auto"/>
          </w:tcPr>
          <w:p w14:paraId="26CDE377" w14:textId="77777777" w:rsidR="00527C39" w:rsidRPr="00527C39" w:rsidRDefault="00527C39" w:rsidP="0081613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548" w:type="dxa"/>
            <w:gridSpan w:val="2"/>
            <w:shd w:val="clear" w:color="auto" w:fill="auto"/>
          </w:tcPr>
          <w:p w14:paraId="439C1729" w14:textId="58C99814" w:rsidR="00527C39" w:rsidRPr="00527C39" w:rsidRDefault="00527C39" w:rsidP="0081613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527C39" w:rsidRPr="00527C39" w14:paraId="11364D4E" w14:textId="77777777" w:rsidTr="00656876">
        <w:trPr>
          <w:trHeight w:val="1414"/>
        </w:trPr>
        <w:tc>
          <w:tcPr>
            <w:tcW w:w="1413" w:type="dxa"/>
            <w:vMerge/>
            <w:shd w:val="clear" w:color="auto" w:fill="auto"/>
          </w:tcPr>
          <w:p w14:paraId="3C3B6AC4" w14:textId="77777777" w:rsidR="00527C39" w:rsidRPr="00527C39" w:rsidRDefault="00527C39" w:rsidP="0081613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4E7BB19A" w14:textId="535E197A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 xml:space="preserve">Atividade 1: Giro na unidade </w:t>
            </w:r>
          </w:p>
          <w:p w14:paraId="7A5936F6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096C62" w14:textId="7B8FE2CF" w:rsidR="00714327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da unidade) </w:t>
            </w:r>
          </w:p>
          <w:p w14:paraId="173A0158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524F0F" w14:textId="29126C9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656">
              <w:rPr>
                <w:rFonts w:asciiTheme="minorHAnsi" w:eastAsia="Calibri" w:hAnsiTheme="minorHAnsi" w:cstheme="minorHAnsi"/>
                <w:sz w:val="18"/>
                <w:szCs w:val="18"/>
              </w:rPr>
              <w:t>Tempo: 1 hora</w:t>
            </w:r>
            <w:r w:rsidR="00C14043" w:rsidRPr="00B076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 30 minutos</w:t>
            </w:r>
          </w:p>
        </w:tc>
        <w:tc>
          <w:tcPr>
            <w:tcW w:w="5122" w:type="dxa"/>
            <w:gridSpan w:val="5"/>
            <w:shd w:val="clear" w:color="auto" w:fill="auto"/>
          </w:tcPr>
          <w:p w14:paraId="1BAFADDF" w14:textId="7A4FD0C7" w:rsidR="00714327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Giro na unidade para ver na prática o que foi melhorado e/ou padronizado, com a unidade em funcionamento real. Registrar o que foi observado para novo planejamento utilizando o plano de ação</w:t>
            </w: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Revisar as ações do plano de ação pactuadas na etapa anterior com os responsáveis por cada atividade de dispersão.</w:t>
            </w: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Este monitoramento inicial dá subsídio ao planejamento.</w:t>
            </w:r>
          </w:p>
        </w:tc>
        <w:tc>
          <w:tcPr>
            <w:tcW w:w="4548" w:type="dxa"/>
            <w:gridSpan w:val="2"/>
            <w:shd w:val="clear" w:color="auto" w:fill="auto"/>
          </w:tcPr>
          <w:p w14:paraId="3DADF910" w14:textId="77777777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Plano de Ação – Unidade </w:t>
            </w:r>
          </w:p>
          <w:p w14:paraId="5638A55D" w14:textId="77777777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62CD6B9" w14:textId="36434978" w:rsidR="00527C39" w:rsidRPr="00527C39" w:rsidRDefault="003D13F0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25648">
              <w:rPr>
                <w:rFonts w:asciiTheme="minorHAnsi" w:hAnsiTheme="minorHAnsi" w:cstheme="minorHAnsi"/>
                <w:sz w:val="18"/>
                <w:szCs w:val="18"/>
              </w:rPr>
              <w:t>Roteiro 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Giro na Unidade APS</w:t>
            </w:r>
          </w:p>
        </w:tc>
      </w:tr>
      <w:tr w:rsidR="00527C39" w:rsidRPr="00527C39" w14:paraId="1D835CC4" w14:textId="77777777" w:rsidTr="00656876">
        <w:trPr>
          <w:trHeight w:val="304"/>
        </w:trPr>
        <w:tc>
          <w:tcPr>
            <w:tcW w:w="13745" w:type="dxa"/>
            <w:gridSpan w:val="9"/>
            <w:shd w:val="clear" w:color="auto" w:fill="8064A2" w:themeFill="accent4"/>
          </w:tcPr>
          <w:p w14:paraId="6B40517F" w14:textId="77777777" w:rsidR="00527C39" w:rsidRPr="00527C39" w:rsidRDefault="00527C39" w:rsidP="00816135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835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Agir (A)</w:t>
            </w:r>
          </w:p>
        </w:tc>
      </w:tr>
      <w:tr w:rsidR="00527C39" w:rsidRPr="00527C39" w14:paraId="3D033DFD" w14:textId="77777777" w:rsidTr="00656876">
        <w:trPr>
          <w:trHeight w:val="296"/>
        </w:trPr>
        <w:tc>
          <w:tcPr>
            <w:tcW w:w="1413" w:type="dxa"/>
            <w:vMerge w:val="restart"/>
            <w:shd w:val="clear" w:color="auto" w:fill="auto"/>
          </w:tcPr>
          <w:p w14:paraId="538A86C5" w14:textId="77777777" w:rsidR="00527C39" w:rsidRPr="00527C39" w:rsidRDefault="00527C39" w:rsidP="00816135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A</w:t>
            </w:r>
          </w:p>
          <w:p w14:paraId="04611CEB" w14:textId="701F6759" w:rsidR="00527C39" w:rsidRPr="00527C39" w:rsidRDefault="00701126" w:rsidP="0081613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701126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2D3D854C" wp14:editId="1C9BAA77">
                  <wp:extent cx="612250" cy="612250"/>
                  <wp:effectExtent l="0" t="0" r="0" b="0"/>
                  <wp:docPr id="1" name="Imagem 1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  <w:shd w:val="clear" w:color="auto" w:fill="auto"/>
          </w:tcPr>
          <w:p w14:paraId="1C9F25AF" w14:textId="77777777" w:rsidR="00527C39" w:rsidRPr="00527C39" w:rsidRDefault="00527C39" w:rsidP="008161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22" w:type="dxa"/>
            <w:gridSpan w:val="5"/>
            <w:shd w:val="clear" w:color="auto" w:fill="auto"/>
          </w:tcPr>
          <w:p w14:paraId="20757AE6" w14:textId="77777777" w:rsidR="00527C39" w:rsidRPr="00527C39" w:rsidRDefault="00527C39" w:rsidP="00816135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548" w:type="dxa"/>
            <w:gridSpan w:val="2"/>
            <w:shd w:val="clear" w:color="auto" w:fill="auto"/>
          </w:tcPr>
          <w:p w14:paraId="55F8989A" w14:textId="1E95422F" w:rsidR="00527C39" w:rsidRPr="00527C39" w:rsidRDefault="00527C39" w:rsidP="00816135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527C39" w:rsidRPr="00527C39" w14:paraId="61B0FDE1" w14:textId="77777777" w:rsidTr="00656876">
        <w:trPr>
          <w:trHeight w:val="1414"/>
        </w:trPr>
        <w:tc>
          <w:tcPr>
            <w:tcW w:w="1413" w:type="dxa"/>
            <w:vMerge/>
            <w:shd w:val="clear" w:color="auto" w:fill="auto"/>
          </w:tcPr>
          <w:p w14:paraId="406DD7EB" w14:textId="77777777" w:rsidR="00527C39" w:rsidRPr="00527C39" w:rsidRDefault="00527C39" w:rsidP="008161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51013760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 xml:space="preserve">Atividade 2: Consolidar, padronizar e replanejar </w:t>
            </w:r>
          </w:p>
          <w:p w14:paraId="36B63205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A9C2FC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da unidade) </w:t>
            </w:r>
          </w:p>
          <w:p w14:paraId="39A9F6DE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707AC4" w14:textId="365820B3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656">
              <w:rPr>
                <w:rFonts w:asciiTheme="minorHAnsi" w:eastAsia="Calibri" w:hAnsiTheme="minorHAnsi" w:cstheme="minorHAnsi"/>
                <w:sz w:val="18"/>
                <w:szCs w:val="18"/>
              </w:rPr>
              <w:t>Tempo: 1 hora</w:t>
            </w:r>
            <w:r w:rsidR="00C14043" w:rsidRPr="00B076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22" w:type="dxa"/>
            <w:gridSpan w:val="5"/>
            <w:shd w:val="clear" w:color="auto" w:fill="auto"/>
          </w:tcPr>
          <w:p w14:paraId="1E227C0F" w14:textId="09918779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Consolidar o que foi identificado no giro, padronizando ações pertinentes ao processo de trabalho da unidade, e revisitar o plano de ação para verificação da necessidade de replanejamento a partir das informações sistematizadas.</w:t>
            </w:r>
          </w:p>
        </w:tc>
        <w:tc>
          <w:tcPr>
            <w:tcW w:w="4548" w:type="dxa"/>
            <w:gridSpan w:val="2"/>
            <w:shd w:val="clear" w:color="auto" w:fill="auto"/>
          </w:tcPr>
          <w:p w14:paraId="2BFE1089" w14:textId="77777777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Plano de Ação – Unidade </w:t>
            </w:r>
          </w:p>
          <w:p w14:paraId="4CCD1D61" w14:textId="77777777" w:rsid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E6654D0" w14:textId="0D0397C9" w:rsidR="003D13F0" w:rsidRPr="003D13F0" w:rsidRDefault="003D13F0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25648">
              <w:rPr>
                <w:rFonts w:asciiTheme="minorHAnsi" w:hAnsiTheme="minorHAnsi" w:cstheme="minorHAnsi"/>
                <w:sz w:val="18"/>
                <w:szCs w:val="18"/>
              </w:rPr>
              <w:t>Roteiro 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Giro na Unidade APS</w:t>
            </w:r>
          </w:p>
          <w:p w14:paraId="73ECE242" w14:textId="77777777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527C39" w:rsidRPr="00527C39" w14:paraId="06AF4D4E" w14:textId="77777777" w:rsidTr="00656876">
        <w:trPr>
          <w:trHeight w:val="258"/>
        </w:trPr>
        <w:tc>
          <w:tcPr>
            <w:tcW w:w="13745" w:type="dxa"/>
            <w:gridSpan w:val="9"/>
            <w:shd w:val="clear" w:color="auto" w:fill="8064A2" w:themeFill="accent4"/>
          </w:tcPr>
          <w:p w14:paraId="5E087CF9" w14:textId="77777777" w:rsidR="00527C39" w:rsidRPr="00527C39" w:rsidRDefault="00527C39" w:rsidP="00816135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083517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527C39" w:rsidRPr="00527C39" w14:paraId="0E6B8517" w14:textId="77777777" w:rsidTr="00656876">
        <w:trPr>
          <w:trHeight w:val="258"/>
        </w:trPr>
        <w:tc>
          <w:tcPr>
            <w:tcW w:w="1413" w:type="dxa"/>
            <w:vMerge w:val="restart"/>
            <w:shd w:val="clear" w:color="auto" w:fill="FFFFFF" w:themeFill="background1"/>
          </w:tcPr>
          <w:p w14:paraId="6BBB6CBE" w14:textId="77777777" w:rsidR="00816135" w:rsidRDefault="00527C39" w:rsidP="00816135">
            <w:pPr>
              <w:spacing w:after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2DA146FB" w14:textId="26F3A2DB" w:rsidR="00527C39" w:rsidRPr="00527C39" w:rsidRDefault="00527C39" w:rsidP="00816135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32C012DC" wp14:editId="083D8EB3">
                  <wp:extent cx="612000" cy="612000"/>
                  <wp:effectExtent l="0" t="0" r="0" b="0"/>
                  <wp:docPr id="12" name="Imagem 12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  <w:shd w:val="clear" w:color="auto" w:fill="FFFFFF" w:themeFill="background1"/>
          </w:tcPr>
          <w:p w14:paraId="1F2CD956" w14:textId="77777777" w:rsidR="00527C39" w:rsidRPr="00527C39" w:rsidRDefault="00527C39" w:rsidP="00816135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169A7D07" w14:textId="77777777" w:rsidR="00527C39" w:rsidRPr="00527C39" w:rsidRDefault="00527C39" w:rsidP="00816135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548" w:type="dxa"/>
            <w:gridSpan w:val="2"/>
            <w:shd w:val="clear" w:color="auto" w:fill="FFFFFF" w:themeFill="background1"/>
          </w:tcPr>
          <w:p w14:paraId="3FBB45A4" w14:textId="21803BBE" w:rsidR="00527C39" w:rsidRPr="00527C39" w:rsidRDefault="00527C39" w:rsidP="00816135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527C39" w:rsidRPr="00527C39" w14:paraId="34B0CFCE" w14:textId="77777777" w:rsidTr="0065687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4DDD7508" w14:textId="77777777" w:rsidR="00527C39" w:rsidRPr="00527C39" w:rsidRDefault="00527C39" w:rsidP="0081613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 w:val="restart"/>
            <w:shd w:val="clear" w:color="auto" w:fill="FFFFFF" w:themeFill="background1"/>
          </w:tcPr>
          <w:p w14:paraId="43DF9E28" w14:textId="1B1F4CC1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Atividade 3: Giro na unidade</w:t>
            </w:r>
          </w:p>
          <w:p w14:paraId="74C32DBC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(Planejamento)</w:t>
            </w:r>
          </w:p>
          <w:p w14:paraId="7EBE70E4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FDD4BC" w14:textId="77777777" w:rsid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(Responsável: Tutor da unidade)</w:t>
            </w:r>
          </w:p>
          <w:p w14:paraId="26D71E85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5BA8F49" w14:textId="4BDAE86F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6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</w:t>
            </w:r>
            <w:r w:rsidR="005B565D" w:rsidRPr="00B07656">
              <w:rPr>
                <w:rFonts w:asciiTheme="minorHAnsi" w:eastAsia="Calibri" w:hAnsiTheme="minorHAnsi" w:cstheme="minorHAnsi"/>
                <w:sz w:val="18"/>
                <w:szCs w:val="18"/>
              </w:rPr>
              <w:t>1 hora e 30 minutos</w:t>
            </w: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0117BB7D" w14:textId="1C59FF2F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Discussão sobre os temas vinculados à etapa 5.</w:t>
            </w:r>
          </w:p>
        </w:tc>
        <w:tc>
          <w:tcPr>
            <w:tcW w:w="4548" w:type="dxa"/>
            <w:gridSpan w:val="2"/>
            <w:vMerge w:val="restart"/>
            <w:shd w:val="clear" w:color="auto" w:fill="FFFFFF" w:themeFill="background1"/>
          </w:tcPr>
          <w:p w14:paraId="06806755" w14:textId="56C5C822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Roteiro 5 Giro na Unidade APS</w:t>
            </w:r>
          </w:p>
          <w:p w14:paraId="0708CED9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F404D2" w14:textId="5392DBBB" w:rsidR="00527C39" w:rsidRPr="00527C39" w:rsidRDefault="00527C39" w:rsidP="00816135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Theme="minorEastAsia" w:hAnsiTheme="minorHAnsi" w:cstheme="minorHAnsi"/>
                <w:sz w:val="18"/>
                <w:szCs w:val="18"/>
              </w:rPr>
              <w:t>Plano de Cuidados APS</w:t>
            </w:r>
          </w:p>
          <w:p w14:paraId="6769F0BE" w14:textId="77777777" w:rsidR="00527C39" w:rsidRPr="00527C39" w:rsidRDefault="00527C39" w:rsidP="00816135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  <w:p w14:paraId="66459033" w14:textId="2F4C4EB2" w:rsidR="00527C39" w:rsidRPr="00527C39" w:rsidRDefault="00527C39" w:rsidP="00816135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Formulário de Compartilhamento de Cuidado APS-AAE (Etapa 4)</w:t>
            </w:r>
          </w:p>
          <w:p w14:paraId="15B9D2F1" w14:textId="77777777" w:rsidR="00527C39" w:rsidRPr="00527C39" w:rsidRDefault="00527C39" w:rsidP="00816135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  <w:p w14:paraId="14DE15EF" w14:textId="7E52EB92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Theme="minorEastAsia" w:hAnsiTheme="minorHAnsi" w:cstheme="minorHAnsi"/>
                <w:sz w:val="18"/>
                <w:szCs w:val="18"/>
              </w:rPr>
              <w:t>Texto de Apoio: Plano de Cuidados Interdisciplinar e Interprofissional</w:t>
            </w:r>
          </w:p>
          <w:p w14:paraId="26FC3603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27C39" w:rsidRPr="00527C39" w14:paraId="63F76127" w14:textId="77777777" w:rsidTr="0065687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7E20ECF2" w14:textId="77777777" w:rsidR="00527C39" w:rsidRPr="00527C39" w:rsidRDefault="00527C39" w:rsidP="0081613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/>
            <w:shd w:val="clear" w:color="auto" w:fill="FFFFFF" w:themeFill="background1"/>
          </w:tcPr>
          <w:p w14:paraId="502EFB52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356C58EC" w14:textId="0DB96102" w:rsidR="00527C39" w:rsidRPr="00527C39" w:rsidRDefault="00527C39" w:rsidP="0081613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Giro na unidade para avaliar processos relacionados à etapa vigente:</w:t>
            </w:r>
          </w:p>
          <w:p w14:paraId="189C314D" w14:textId="77777777" w:rsidR="00527C39" w:rsidRPr="00527C39" w:rsidRDefault="00527C39" w:rsidP="0081613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- Estratificação de risco das subpopulações;</w:t>
            </w:r>
          </w:p>
          <w:p w14:paraId="3B1C091A" w14:textId="749B8EE8" w:rsidR="00527C39" w:rsidRPr="00527C39" w:rsidRDefault="00527C39" w:rsidP="0081613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- Plano de </w:t>
            </w:r>
            <w:r w:rsidR="00B25293">
              <w:rPr>
                <w:rFonts w:asciiTheme="minorHAnsi" w:eastAsia="Calibri" w:hAnsiTheme="minorHAnsi" w:cstheme="minorHAnsi"/>
                <w:sz w:val="18"/>
                <w:szCs w:val="18"/>
              </w:rPr>
              <w:t>cuidado</w:t>
            </w:r>
            <w:r w:rsidR="004C58E4">
              <w:rPr>
                <w:rFonts w:asciiTheme="minorHAnsi" w:eastAsia="Calibri" w:hAnsiTheme="minorHAnsi" w:cstheme="minorHAnsi"/>
                <w:sz w:val="18"/>
                <w:szCs w:val="18"/>
              </w:rPr>
              <w:t>s</w:t>
            </w: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APS;</w:t>
            </w:r>
          </w:p>
          <w:p w14:paraId="3D95F1C7" w14:textId="466F2317" w:rsidR="00527C39" w:rsidRPr="00527C39" w:rsidRDefault="00B25293" w:rsidP="0081613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- </w:t>
            </w:r>
            <w:r w:rsidR="00527C39"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Atenção Contínua na APS;</w:t>
            </w:r>
          </w:p>
          <w:p w14:paraId="3C693623" w14:textId="77777777" w:rsidR="00527C39" w:rsidRPr="00527C39" w:rsidRDefault="00527C39" w:rsidP="0081613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- Fluxos para compartilhamento do cuidado;</w:t>
            </w:r>
          </w:p>
          <w:p w14:paraId="2B4EA433" w14:textId="77777777" w:rsidR="00527C39" w:rsidRPr="00527C39" w:rsidRDefault="00527C39" w:rsidP="0081613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- Coordenação do cuidado e a macrofunção de regulação da APS.</w:t>
            </w:r>
          </w:p>
        </w:tc>
        <w:tc>
          <w:tcPr>
            <w:tcW w:w="4548" w:type="dxa"/>
            <w:gridSpan w:val="2"/>
            <w:vMerge/>
            <w:shd w:val="clear" w:color="auto" w:fill="FFFFFF" w:themeFill="background1"/>
          </w:tcPr>
          <w:p w14:paraId="02FDF6F2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27C39" w:rsidRPr="00527C39" w14:paraId="5FEBBD8A" w14:textId="77777777" w:rsidTr="0065687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2456FAB3" w14:textId="77777777" w:rsidR="00527C39" w:rsidRPr="00527C39" w:rsidRDefault="00527C39" w:rsidP="0081613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/>
            <w:shd w:val="clear" w:color="auto" w:fill="FFFFFF" w:themeFill="background1"/>
          </w:tcPr>
          <w:p w14:paraId="37DC743A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1F63AEB0" w14:textId="6326FEF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Compartilhar avanços da etapa anterior e atualização do plano de ação, retomando ações importantes no processo de melhoria de acordo com o que foi encontrado no giro da unidade.</w:t>
            </w:r>
          </w:p>
          <w:p w14:paraId="4E3152B4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48" w:type="dxa"/>
            <w:gridSpan w:val="2"/>
            <w:vMerge/>
            <w:shd w:val="clear" w:color="auto" w:fill="FFFFFF" w:themeFill="background1"/>
          </w:tcPr>
          <w:p w14:paraId="553EA924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7C39" w:rsidRPr="00527C39" w14:paraId="547B2C9C" w14:textId="77777777" w:rsidTr="0065687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71D353D0" w14:textId="77777777" w:rsidR="00527C39" w:rsidRPr="00527C39" w:rsidRDefault="00527C39" w:rsidP="0081613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12332" w:type="dxa"/>
            <w:gridSpan w:val="8"/>
            <w:shd w:val="clear" w:color="auto" w:fill="E5DFEC" w:themeFill="accent4" w:themeFillTint="33"/>
          </w:tcPr>
          <w:p w14:paraId="534335FE" w14:textId="165C07EA" w:rsidR="00527C39" w:rsidRPr="00527C39" w:rsidRDefault="00527C39" w:rsidP="008161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Daqui em diante é importante que toda equipe participe</w:t>
            </w:r>
            <w:r w:rsidR="00CA6205">
              <w:rPr>
                <w:rFonts w:asciiTheme="minorHAnsi" w:hAnsiTheme="minorHAnsi" w:cstheme="minorHAnsi"/>
                <w:sz w:val="18"/>
                <w:szCs w:val="18"/>
              </w:rPr>
              <w:t xml:space="preserve"> e/ ou colegiado gestor</w:t>
            </w: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 xml:space="preserve"> das atividades, ok?</w:t>
            </w:r>
          </w:p>
        </w:tc>
      </w:tr>
      <w:tr w:rsidR="00527C39" w:rsidRPr="00527C39" w14:paraId="0656DACC" w14:textId="77777777" w:rsidTr="00656876">
        <w:trPr>
          <w:trHeight w:val="486"/>
        </w:trPr>
        <w:tc>
          <w:tcPr>
            <w:tcW w:w="1413" w:type="dxa"/>
            <w:vMerge/>
            <w:shd w:val="clear" w:color="auto" w:fill="FFFFFF" w:themeFill="background1"/>
          </w:tcPr>
          <w:p w14:paraId="146B46A0" w14:textId="77777777" w:rsidR="00527C39" w:rsidRPr="00527C39" w:rsidRDefault="00527C39" w:rsidP="0081613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 w:val="restart"/>
            <w:shd w:val="clear" w:color="auto" w:fill="FFFFFF" w:themeFill="background1"/>
          </w:tcPr>
          <w:p w14:paraId="72811574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 xml:space="preserve">Atividade 4: Análise da estratificação de risco subpopulação da linha de cuidado prioritária  </w:t>
            </w:r>
          </w:p>
          <w:p w14:paraId="5D20FF38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EBFFC1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(Responsável: Tutor da Unidade)</w:t>
            </w:r>
          </w:p>
          <w:p w14:paraId="59BF64FB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91D12B" w14:textId="77777777" w:rsidR="00527C39" w:rsidRPr="00527C39" w:rsidRDefault="00527C39" w:rsidP="008161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122C3F" w14:textId="39888161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656">
              <w:rPr>
                <w:rFonts w:asciiTheme="minorHAnsi" w:hAnsiTheme="minorHAnsi" w:cstheme="minorHAnsi"/>
                <w:sz w:val="18"/>
                <w:szCs w:val="18"/>
              </w:rPr>
              <w:t>Tempo: 1 hora</w:t>
            </w: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63384D9E" w14:textId="77777777" w:rsidR="00527C39" w:rsidRPr="00527C39" w:rsidRDefault="00527C39" w:rsidP="00816135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527C39"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Análise crítica da subpopulação estratificada até o momento com condição crônica estabelecida: percentual por nível do modelo de atenção às condições crônicas – MACC 3, 4 e 5.</w:t>
            </w:r>
          </w:p>
        </w:tc>
        <w:tc>
          <w:tcPr>
            <w:tcW w:w="4548" w:type="dxa"/>
            <w:gridSpan w:val="2"/>
            <w:vMerge w:val="restart"/>
            <w:shd w:val="clear" w:color="auto" w:fill="FFFFFF" w:themeFill="background1"/>
          </w:tcPr>
          <w:p w14:paraId="02069359" w14:textId="5FC34E31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514F74DA" w14:textId="77777777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042BFE3" w14:textId="77777777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BC85F80" w14:textId="519BAFFF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Relação de Estratificação de Risco da Subpopulação Vinculada à Linha de Cuidado Preconizada</w:t>
            </w:r>
          </w:p>
          <w:p w14:paraId="61048B0A" w14:textId="77777777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527C39" w:rsidRPr="00527C39" w14:paraId="225B5320" w14:textId="77777777" w:rsidTr="00656876">
        <w:trPr>
          <w:trHeight w:val="486"/>
        </w:trPr>
        <w:tc>
          <w:tcPr>
            <w:tcW w:w="1413" w:type="dxa"/>
            <w:vMerge/>
            <w:shd w:val="clear" w:color="auto" w:fill="FFFFFF" w:themeFill="background1"/>
          </w:tcPr>
          <w:p w14:paraId="4D14879F" w14:textId="77777777" w:rsidR="00527C39" w:rsidRPr="00527C39" w:rsidRDefault="00527C39" w:rsidP="0081613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/>
            <w:shd w:val="clear" w:color="auto" w:fill="FFFFFF" w:themeFill="background1"/>
          </w:tcPr>
          <w:p w14:paraId="27A3AB7D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4CF6B440" w14:textId="0B1A6822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Entre os usuários elegíveis para compartilhamento do cuidado (nível 4 e 5 – risco alto e muito alto), qual percentual de usuários já compartilhados com a AAE e quantos já possuem um plano de cuidados estabelecido.</w:t>
            </w:r>
          </w:p>
        </w:tc>
        <w:tc>
          <w:tcPr>
            <w:tcW w:w="4548" w:type="dxa"/>
            <w:gridSpan w:val="2"/>
            <w:vMerge/>
            <w:shd w:val="clear" w:color="auto" w:fill="FFFFFF" w:themeFill="background1"/>
          </w:tcPr>
          <w:p w14:paraId="2F6DCCEC" w14:textId="77777777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7C39" w:rsidRPr="00527C39" w14:paraId="2BCCB6A8" w14:textId="77777777" w:rsidTr="00656876">
        <w:trPr>
          <w:trHeight w:val="486"/>
        </w:trPr>
        <w:tc>
          <w:tcPr>
            <w:tcW w:w="1413" w:type="dxa"/>
            <w:vMerge/>
            <w:shd w:val="clear" w:color="auto" w:fill="FFFFFF" w:themeFill="background1"/>
          </w:tcPr>
          <w:p w14:paraId="2490C0DA" w14:textId="77777777" w:rsidR="00527C39" w:rsidRPr="00527C39" w:rsidRDefault="00527C39" w:rsidP="0081613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/>
            <w:shd w:val="clear" w:color="auto" w:fill="FFFFFF" w:themeFill="background1"/>
          </w:tcPr>
          <w:p w14:paraId="604336F2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0D9FD442" w14:textId="12909ADC" w:rsidR="00527C39" w:rsidRPr="00527C39" w:rsidRDefault="00527C39" w:rsidP="00816135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 xml:space="preserve">Identificar usuários entre os de risco alto e muito alto em que o cuidado é compartilhado com três ou mais equipes (equipe multiprofissional da APS, CAPS, CRAS, ambulatórios de especialidades, dentre outros) e assim, chegar na </w:t>
            </w:r>
            <w:r w:rsidRPr="00527C39">
              <w:rPr>
                <w:rStyle w:val="normaltextrun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lista de pessoas em que o plano de cuidados deve ser feito de forma prioritária pela alta demanda de coordenação do cuidado.</w:t>
            </w:r>
            <w:r w:rsidRPr="00527C39">
              <w:rPr>
                <w:rStyle w:val="eop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4548" w:type="dxa"/>
            <w:gridSpan w:val="2"/>
            <w:vMerge/>
            <w:shd w:val="clear" w:color="auto" w:fill="FFFFFF" w:themeFill="background1"/>
          </w:tcPr>
          <w:p w14:paraId="479EA27F" w14:textId="77777777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7C39" w:rsidRPr="00527C39" w14:paraId="2EF5B6D3" w14:textId="77777777" w:rsidTr="0065687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678820AC" w14:textId="77777777" w:rsidR="00527C39" w:rsidRPr="00527C39" w:rsidRDefault="00527C39" w:rsidP="0081613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 w:val="restart"/>
            <w:shd w:val="clear" w:color="auto" w:fill="FFFFFF" w:themeFill="background1"/>
          </w:tcPr>
          <w:p w14:paraId="6C5A57EC" w14:textId="5091ACFB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 xml:space="preserve">Atividade 5: Apresentação do plano de cuidados APS </w:t>
            </w:r>
          </w:p>
          <w:p w14:paraId="60EBF916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BFA0AD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da unidade) </w:t>
            </w:r>
          </w:p>
          <w:p w14:paraId="6D83E4F6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F3A295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656">
              <w:rPr>
                <w:rFonts w:asciiTheme="minorHAnsi" w:hAnsiTheme="minorHAnsi" w:cstheme="minorHAnsi"/>
                <w:sz w:val="18"/>
                <w:szCs w:val="18"/>
              </w:rPr>
              <w:t>Tempo:  1 hora 30 minutos</w:t>
            </w: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58B119A6" w14:textId="77777777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Exposição dialogada do modelo atual do plano de cuidados APS, explicando campos, forma de preenchimento e esclarecimento de dúvidas.</w:t>
            </w:r>
          </w:p>
        </w:tc>
        <w:tc>
          <w:tcPr>
            <w:tcW w:w="4548" w:type="dxa"/>
            <w:gridSpan w:val="2"/>
            <w:vMerge w:val="restart"/>
            <w:shd w:val="clear" w:color="auto" w:fill="FFFFFF" w:themeFill="background1"/>
          </w:tcPr>
          <w:p w14:paraId="1D31E852" w14:textId="71D1E825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1EAA64AA" w14:textId="77777777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E47D31" w14:textId="6BB42CA8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Plano de Cuidado</w:t>
            </w:r>
            <w:r w:rsidR="004C58E4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 xml:space="preserve"> da APS</w:t>
            </w:r>
          </w:p>
          <w:p w14:paraId="1DA37374" w14:textId="77777777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90FAE4" w14:textId="0B91D4C0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Lista de Usu</w:t>
            </w:r>
            <w:r w:rsidR="004C58E4">
              <w:rPr>
                <w:rFonts w:asciiTheme="minorHAnsi" w:hAnsiTheme="minorHAnsi" w:cstheme="minorHAnsi"/>
                <w:sz w:val="18"/>
                <w:szCs w:val="18"/>
              </w:rPr>
              <w:t>ários Priorizados na Atividade 4</w:t>
            </w:r>
          </w:p>
        </w:tc>
      </w:tr>
      <w:tr w:rsidR="00527C39" w:rsidRPr="00527C39" w14:paraId="020E3214" w14:textId="77777777" w:rsidTr="0065687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237386C2" w14:textId="77777777" w:rsidR="00527C39" w:rsidRPr="00527C39" w:rsidRDefault="00527C39" w:rsidP="0081613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/>
            <w:shd w:val="clear" w:color="auto" w:fill="FFFFFF" w:themeFill="background1"/>
          </w:tcPr>
          <w:p w14:paraId="22058C9B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49EFDEC4" w14:textId="51EB8C23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Style w:val="normaltextrun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Partindo da lista de usu</w:t>
            </w:r>
            <w:r w:rsidR="00B25293">
              <w:rPr>
                <w:rStyle w:val="normaltextrun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ários priorizados na atividade 4</w:t>
            </w:r>
            <w:r w:rsidRPr="00527C39">
              <w:rPr>
                <w:rStyle w:val="normaltextrun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 discutir a organização da equipe para a construção do plano de cuidado na APS seja realizada.</w:t>
            </w:r>
          </w:p>
        </w:tc>
        <w:tc>
          <w:tcPr>
            <w:tcW w:w="4548" w:type="dxa"/>
            <w:gridSpan w:val="2"/>
            <w:vMerge/>
            <w:shd w:val="clear" w:color="auto" w:fill="FFFFFF" w:themeFill="background1"/>
          </w:tcPr>
          <w:p w14:paraId="1241D17C" w14:textId="77777777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527C39" w:rsidRPr="00527C39" w14:paraId="56F6E0CC" w14:textId="77777777" w:rsidTr="0065687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75A3ED4C" w14:textId="77777777" w:rsidR="00527C39" w:rsidRPr="00527C39" w:rsidRDefault="00527C39" w:rsidP="0081613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/>
            <w:shd w:val="clear" w:color="auto" w:fill="FFFFFF" w:themeFill="background1"/>
          </w:tcPr>
          <w:p w14:paraId="2CD37A1E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4800A4E5" w14:textId="77777777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Discutir oficina tutorial 5.2 integrada.</w:t>
            </w:r>
          </w:p>
        </w:tc>
        <w:tc>
          <w:tcPr>
            <w:tcW w:w="4548" w:type="dxa"/>
            <w:gridSpan w:val="2"/>
            <w:vMerge/>
            <w:shd w:val="clear" w:color="auto" w:fill="FFFFFF" w:themeFill="background1"/>
          </w:tcPr>
          <w:p w14:paraId="5BC2B06B" w14:textId="77777777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7C39" w:rsidRPr="00527C39" w14:paraId="1A0E198C" w14:textId="77777777" w:rsidTr="0065687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581AC97A" w14:textId="77777777" w:rsidR="00527C39" w:rsidRPr="00527C39" w:rsidRDefault="00527C39" w:rsidP="0081613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FFFFFF" w:themeFill="background1"/>
          </w:tcPr>
          <w:p w14:paraId="16B01F38" w14:textId="77777777" w:rsidR="00527C39" w:rsidRPr="00527C39" w:rsidRDefault="00527C39" w:rsidP="0081613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Atividade 6: Análise local e plano de ação</w:t>
            </w:r>
          </w:p>
          <w:p w14:paraId="7DAA6F45" w14:textId="77777777" w:rsidR="00527C39" w:rsidRPr="00527C39" w:rsidRDefault="00527C39" w:rsidP="0081613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E7BB8A9" w14:textId="77777777" w:rsidR="00527C39" w:rsidRPr="00527C39" w:rsidRDefault="00527C39" w:rsidP="0081613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(Responsável: Tutor da unidade)</w:t>
            </w:r>
          </w:p>
          <w:p w14:paraId="3B67D1FC" w14:textId="3C1DB1FC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Tempo</w:t>
            </w:r>
            <w:r w:rsidRPr="00B076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: </w:t>
            </w:r>
            <w:r w:rsidR="006070F3" w:rsidRPr="00B07656">
              <w:rPr>
                <w:rFonts w:asciiTheme="minorHAnsi" w:hAnsiTheme="minorHAnsi" w:cstheme="minorHAnsi"/>
                <w:sz w:val="18"/>
                <w:szCs w:val="18"/>
              </w:rPr>
              <w:t xml:space="preserve">1 hora </w:t>
            </w:r>
            <w:r w:rsidR="003D13F0" w:rsidRPr="00B07656">
              <w:rPr>
                <w:rFonts w:asciiTheme="minorHAnsi" w:hAnsiTheme="minorHAnsi" w:cstheme="minorHAnsi"/>
                <w:sz w:val="18"/>
                <w:szCs w:val="18"/>
              </w:rPr>
              <w:t xml:space="preserve">e </w:t>
            </w:r>
            <w:r w:rsidR="006070F3" w:rsidRPr="00B07656">
              <w:rPr>
                <w:rFonts w:asciiTheme="minorHAnsi" w:hAnsiTheme="minorHAnsi" w:cstheme="minorHAnsi"/>
                <w:sz w:val="18"/>
                <w:szCs w:val="18"/>
              </w:rPr>
              <w:t>30 minutos</w:t>
            </w: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18EF78EE" w14:textId="1E09C2E5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Realizar a análise local para identificar, investigar e priorizar problemas ou oportunidades de melhorias relacionadas à etapa. Utilizar o espaço destinado para a análise logo abaixo.</w:t>
            </w:r>
          </w:p>
        </w:tc>
        <w:tc>
          <w:tcPr>
            <w:tcW w:w="4548" w:type="dxa"/>
            <w:gridSpan w:val="2"/>
            <w:shd w:val="clear" w:color="auto" w:fill="FFFFFF" w:themeFill="background1"/>
          </w:tcPr>
          <w:p w14:paraId="35FF07C5" w14:textId="4B55ED23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13D9EB15" w14:textId="77777777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A1C484A" w14:textId="743B0080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sz w:val="18"/>
                <w:szCs w:val="18"/>
              </w:rPr>
              <w:t>Plano de Ação – Unidade</w:t>
            </w:r>
          </w:p>
        </w:tc>
      </w:tr>
      <w:tr w:rsidR="00527C39" w:rsidRPr="00527C39" w14:paraId="0C86B173" w14:textId="77777777" w:rsidTr="0065687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29F6E175" w14:textId="77777777" w:rsidR="00527C39" w:rsidRPr="00527C39" w:rsidRDefault="00527C39" w:rsidP="00816135">
            <w:pPr>
              <w:spacing w:before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332" w:type="dxa"/>
            <w:gridSpan w:val="8"/>
            <w:shd w:val="clear" w:color="auto" w:fill="8064A2" w:themeFill="accent4"/>
          </w:tcPr>
          <w:p w14:paraId="7F3417EC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8351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Análise Local </w:t>
            </w:r>
          </w:p>
        </w:tc>
      </w:tr>
      <w:tr w:rsidR="00527C39" w:rsidRPr="00527C39" w14:paraId="47B41FEB" w14:textId="77777777" w:rsidTr="00656876">
        <w:trPr>
          <w:trHeight w:val="243"/>
        </w:trPr>
        <w:tc>
          <w:tcPr>
            <w:tcW w:w="1413" w:type="dxa"/>
            <w:vMerge/>
            <w:shd w:val="clear" w:color="auto" w:fill="FFFFFF" w:themeFill="background1"/>
          </w:tcPr>
          <w:p w14:paraId="26522DDE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9B6741E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Situação atual</w:t>
            </w:r>
          </w:p>
          <w:p w14:paraId="27916DE7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39" w:type="dxa"/>
            <w:gridSpan w:val="6"/>
            <w:shd w:val="clear" w:color="auto" w:fill="auto"/>
          </w:tcPr>
          <w:p w14:paraId="113209F1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(Diagnóstico identificado)</w:t>
            </w:r>
          </w:p>
        </w:tc>
      </w:tr>
      <w:tr w:rsidR="00527C39" w:rsidRPr="00527C39" w14:paraId="13BDFD23" w14:textId="77777777" w:rsidTr="00656876">
        <w:trPr>
          <w:trHeight w:val="585"/>
        </w:trPr>
        <w:tc>
          <w:tcPr>
            <w:tcW w:w="1413" w:type="dxa"/>
            <w:vMerge/>
            <w:shd w:val="clear" w:color="auto" w:fill="FFFFFF" w:themeFill="background1"/>
          </w:tcPr>
          <w:p w14:paraId="64394B24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5049CF1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Análise (causa raiz)</w:t>
            </w:r>
          </w:p>
          <w:p w14:paraId="1D057C81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39" w:type="dxa"/>
            <w:gridSpan w:val="6"/>
            <w:shd w:val="clear" w:color="auto" w:fill="auto"/>
          </w:tcPr>
          <w:p w14:paraId="7686281E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(Investigação das causas relacionadas ao diagnóstico identificado)</w:t>
            </w:r>
          </w:p>
        </w:tc>
      </w:tr>
      <w:tr w:rsidR="00527C39" w:rsidRPr="00527C39" w14:paraId="6BD96009" w14:textId="77777777" w:rsidTr="00656876">
        <w:trPr>
          <w:trHeight w:val="478"/>
        </w:trPr>
        <w:tc>
          <w:tcPr>
            <w:tcW w:w="1413" w:type="dxa"/>
            <w:vMerge/>
            <w:shd w:val="clear" w:color="auto" w:fill="FFFFFF" w:themeFill="background1"/>
          </w:tcPr>
          <w:p w14:paraId="7AA4F377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1D0E93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Objetivo</w:t>
            </w:r>
          </w:p>
          <w:p w14:paraId="66C4D812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639" w:type="dxa"/>
            <w:gridSpan w:val="6"/>
            <w:shd w:val="clear" w:color="auto" w:fill="auto"/>
          </w:tcPr>
          <w:p w14:paraId="28A20CFF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(Definir o objetivo de melhoria a ser alcançado)</w:t>
            </w:r>
          </w:p>
        </w:tc>
      </w:tr>
      <w:tr w:rsidR="00527C39" w:rsidRPr="00527C39" w14:paraId="23EB977C" w14:textId="77777777" w:rsidTr="00656876">
        <w:trPr>
          <w:trHeight w:val="605"/>
        </w:trPr>
        <w:tc>
          <w:tcPr>
            <w:tcW w:w="1413" w:type="dxa"/>
            <w:vMerge/>
            <w:shd w:val="clear" w:color="auto" w:fill="FFFFFF" w:themeFill="background1"/>
          </w:tcPr>
          <w:p w14:paraId="0D462B77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7FE20D0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Metas e Indicadores</w:t>
            </w:r>
          </w:p>
        </w:tc>
        <w:tc>
          <w:tcPr>
            <w:tcW w:w="9639" w:type="dxa"/>
            <w:gridSpan w:val="6"/>
            <w:shd w:val="clear" w:color="auto" w:fill="auto"/>
          </w:tcPr>
          <w:p w14:paraId="4B3DA853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39">
              <w:rPr>
                <w:rFonts w:asciiTheme="minorHAnsi" w:hAnsiTheme="minorHAnsi" w:cstheme="minorHAnsi"/>
                <w:sz w:val="18"/>
                <w:szCs w:val="18"/>
              </w:rPr>
              <w:t>(Metas possíveis e indicadores para monitoramento. Customização do plano de ação)</w:t>
            </w:r>
          </w:p>
          <w:p w14:paraId="176F4D0D" w14:textId="77777777" w:rsidR="00527C39" w:rsidRPr="00527C39" w:rsidRDefault="00527C39" w:rsidP="00816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7C39" w:rsidRPr="00527C39" w14:paraId="657BEAB6" w14:textId="77777777" w:rsidTr="00656876">
        <w:trPr>
          <w:trHeight w:val="209"/>
        </w:trPr>
        <w:tc>
          <w:tcPr>
            <w:tcW w:w="1413" w:type="dxa"/>
            <w:vMerge/>
            <w:shd w:val="clear" w:color="auto" w:fill="FFFFFF" w:themeFill="background1"/>
          </w:tcPr>
          <w:p w14:paraId="201F2686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32" w:type="dxa"/>
            <w:gridSpan w:val="8"/>
            <w:shd w:val="clear" w:color="auto" w:fill="8064A2" w:themeFill="accent4"/>
          </w:tcPr>
          <w:p w14:paraId="6615982D" w14:textId="587B856A" w:rsidR="00527C39" w:rsidRPr="00083517" w:rsidRDefault="00527C39" w:rsidP="00816135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8351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</w:t>
            </w:r>
          </w:p>
        </w:tc>
      </w:tr>
      <w:tr w:rsidR="00527C39" w:rsidRPr="00527C39" w14:paraId="1D034740" w14:textId="77777777" w:rsidTr="00656876">
        <w:trPr>
          <w:trHeight w:val="248"/>
        </w:trPr>
        <w:tc>
          <w:tcPr>
            <w:tcW w:w="1413" w:type="dxa"/>
            <w:vMerge/>
            <w:shd w:val="clear" w:color="auto" w:fill="FFFFFF" w:themeFill="background1"/>
          </w:tcPr>
          <w:p w14:paraId="5DE82554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8064A2" w:themeFill="accent4"/>
            <w:vAlign w:val="center"/>
          </w:tcPr>
          <w:p w14:paraId="2DECDFDC" w14:textId="0C18A50C" w:rsidR="00527C39" w:rsidRPr="00083517" w:rsidRDefault="00527C39" w:rsidP="008161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08351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 que</w:t>
            </w:r>
          </w:p>
        </w:tc>
        <w:tc>
          <w:tcPr>
            <w:tcW w:w="1843" w:type="dxa"/>
            <w:shd w:val="clear" w:color="auto" w:fill="8064A2" w:themeFill="accent4"/>
            <w:vAlign w:val="center"/>
          </w:tcPr>
          <w:p w14:paraId="7354B450" w14:textId="77777777" w:rsidR="00527C39" w:rsidRPr="00083517" w:rsidRDefault="00527C39" w:rsidP="0081613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8351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Como</w:t>
            </w:r>
          </w:p>
        </w:tc>
        <w:tc>
          <w:tcPr>
            <w:tcW w:w="1461" w:type="dxa"/>
            <w:shd w:val="clear" w:color="auto" w:fill="8064A2" w:themeFill="accent4"/>
            <w:vAlign w:val="center"/>
          </w:tcPr>
          <w:p w14:paraId="13966683" w14:textId="77777777" w:rsidR="00527C39" w:rsidRPr="00083517" w:rsidRDefault="00527C39" w:rsidP="0081613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8351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Quem</w:t>
            </w:r>
          </w:p>
        </w:tc>
        <w:tc>
          <w:tcPr>
            <w:tcW w:w="1780" w:type="dxa"/>
            <w:shd w:val="clear" w:color="auto" w:fill="8064A2" w:themeFill="accent4"/>
            <w:vAlign w:val="center"/>
          </w:tcPr>
          <w:p w14:paraId="0BE77667" w14:textId="77777777" w:rsidR="00527C39" w:rsidRPr="00083517" w:rsidRDefault="00527C39" w:rsidP="0081613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8351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Participantes</w:t>
            </w:r>
          </w:p>
        </w:tc>
        <w:tc>
          <w:tcPr>
            <w:tcW w:w="991" w:type="dxa"/>
            <w:gridSpan w:val="2"/>
            <w:shd w:val="clear" w:color="auto" w:fill="8064A2" w:themeFill="accent4"/>
            <w:vAlign w:val="center"/>
          </w:tcPr>
          <w:p w14:paraId="49B5F37B" w14:textId="77777777" w:rsidR="00527C39" w:rsidRPr="00083517" w:rsidRDefault="00527C39" w:rsidP="0081613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8351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Prazo</w:t>
            </w:r>
          </w:p>
        </w:tc>
        <w:tc>
          <w:tcPr>
            <w:tcW w:w="3564" w:type="dxa"/>
            <w:shd w:val="clear" w:color="auto" w:fill="8064A2" w:themeFill="accent4"/>
            <w:vAlign w:val="center"/>
          </w:tcPr>
          <w:p w14:paraId="644A9A03" w14:textId="312E476A" w:rsidR="00527C39" w:rsidRPr="00083517" w:rsidRDefault="00527C39" w:rsidP="0081613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8351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Material de Apoio</w:t>
            </w:r>
          </w:p>
        </w:tc>
      </w:tr>
      <w:tr w:rsidR="00527C39" w:rsidRPr="00527C39" w14:paraId="33D4A308" w14:textId="77777777" w:rsidTr="00656876">
        <w:trPr>
          <w:trHeight w:val="310"/>
        </w:trPr>
        <w:tc>
          <w:tcPr>
            <w:tcW w:w="1413" w:type="dxa"/>
            <w:vMerge/>
            <w:shd w:val="clear" w:color="auto" w:fill="FFFFFF" w:themeFill="background1"/>
          </w:tcPr>
          <w:p w14:paraId="21D113C8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CF0959A" w14:textId="77777777" w:rsidR="00527C39" w:rsidRPr="00527C39" w:rsidRDefault="00527C39" w:rsidP="00816135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A82CC1" w14:textId="77777777" w:rsidR="00527C39" w:rsidRPr="00527C39" w:rsidRDefault="00527C39" w:rsidP="00816135">
            <w:pPr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2C9D30A" w14:textId="77777777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33B1E1D4" w14:textId="77777777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A314886" w14:textId="77777777" w:rsidR="00527C39" w:rsidRPr="00527C39" w:rsidRDefault="00527C39" w:rsidP="0081613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  <w:vAlign w:val="center"/>
          </w:tcPr>
          <w:p w14:paraId="5FB81398" w14:textId="77777777" w:rsidR="00527C39" w:rsidRPr="00527C39" w:rsidRDefault="00527C39" w:rsidP="0081613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527C39" w:rsidRPr="00527C39" w14:paraId="02C727BA" w14:textId="77777777" w:rsidTr="00656876">
        <w:trPr>
          <w:trHeight w:val="289"/>
        </w:trPr>
        <w:tc>
          <w:tcPr>
            <w:tcW w:w="1413" w:type="dxa"/>
            <w:vMerge/>
            <w:shd w:val="clear" w:color="auto" w:fill="FFFFFF" w:themeFill="background1"/>
          </w:tcPr>
          <w:p w14:paraId="7F7F4A8F" w14:textId="77777777" w:rsidR="00527C39" w:rsidRPr="00527C39" w:rsidRDefault="00527C39" w:rsidP="008161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15C5C4A" w14:textId="77777777" w:rsidR="00527C39" w:rsidRPr="00527C39" w:rsidRDefault="00527C39" w:rsidP="00816135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F4D64F6" w14:textId="77777777" w:rsidR="00527C39" w:rsidRPr="00527C39" w:rsidRDefault="00527C39" w:rsidP="00816135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72728A7" w14:textId="77777777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744F6F19" w14:textId="77777777" w:rsidR="00527C39" w:rsidRPr="00527C39" w:rsidRDefault="00527C39" w:rsidP="00816135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6660985" w14:textId="77777777" w:rsidR="00527C39" w:rsidRPr="00527C39" w:rsidRDefault="00527C39" w:rsidP="0081613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14:paraId="3387FB79" w14:textId="77777777" w:rsidR="00527C39" w:rsidRPr="00527C39" w:rsidRDefault="00527C39" w:rsidP="0081613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527C39" w:rsidRPr="00527C39" w14:paraId="4FBACD88" w14:textId="77777777" w:rsidTr="00656876">
        <w:trPr>
          <w:trHeight w:val="289"/>
        </w:trPr>
        <w:tc>
          <w:tcPr>
            <w:tcW w:w="13745" w:type="dxa"/>
            <w:gridSpan w:val="9"/>
            <w:shd w:val="clear" w:color="auto" w:fill="8064A2" w:themeFill="accent4"/>
          </w:tcPr>
          <w:p w14:paraId="2D4BCB16" w14:textId="77777777" w:rsidR="00527C39" w:rsidRPr="00527C39" w:rsidRDefault="00527C39" w:rsidP="00816135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0835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Fazer (D)</w:t>
            </w:r>
          </w:p>
        </w:tc>
      </w:tr>
      <w:tr w:rsidR="00527C39" w:rsidRPr="00527C39" w14:paraId="4E395E15" w14:textId="77777777" w:rsidTr="00656876">
        <w:trPr>
          <w:trHeight w:val="289"/>
        </w:trPr>
        <w:tc>
          <w:tcPr>
            <w:tcW w:w="1413" w:type="dxa"/>
            <w:vMerge w:val="restart"/>
            <w:shd w:val="clear" w:color="auto" w:fill="FFFFFF" w:themeFill="background1"/>
          </w:tcPr>
          <w:p w14:paraId="4C6BB046" w14:textId="77777777" w:rsidR="00527C39" w:rsidRPr="00527C39" w:rsidRDefault="00527C39" w:rsidP="00816135">
            <w:pPr>
              <w:spacing w:after="24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527C39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D</w:t>
            </w:r>
          </w:p>
          <w:p w14:paraId="5A564D69" w14:textId="77777777" w:rsidR="00527C39" w:rsidRPr="00527C39" w:rsidRDefault="00527C39" w:rsidP="00816135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527C39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5C1277D4" wp14:editId="7C7CB3A0">
                  <wp:extent cx="612000" cy="612000"/>
                  <wp:effectExtent l="0" t="0" r="0" b="0"/>
                  <wp:docPr id="25" name="Imagem 25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gridSpan w:val="8"/>
            <w:shd w:val="clear" w:color="auto" w:fill="FFFFFF" w:themeFill="background1"/>
          </w:tcPr>
          <w:p w14:paraId="3BE4A922" w14:textId="2EBFD0FD" w:rsidR="00527C39" w:rsidRPr="00527C39" w:rsidRDefault="00527C39" w:rsidP="00816135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527C39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527C39" w:rsidRPr="00527C39" w14:paraId="023A0A37" w14:textId="77777777" w:rsidTr="00656876">
        <w:trPr>
          <w:trHeight w:val="730"/>
        </w:trPr>
        <w:tc>
          <w:tcPr>
            <w:tcW w:w="1413" w:type="dxa"/>
            <w:vMerge/>
            <w:shd w:val="clear" w:color="auto" w:fill="FFFFFF" w:themeFill="background1"/>
          </w:tcPr>
          <w:p w14:paraId="09DB3894" w14:textId="77777777" w:rsidR="00527C39" w:rsidRPr="00527C39" w:rsidRDefault="00527C39" w:rsidP="00816135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2332" w:type="dxa"/>
            <w:gridSpan w:val="8"/>
            <w:shd w:val="clear" w:color="auto" w:fill="FFFFFF" w:themeFill="background1"/>
          </w:tcPr>
          <w:p w14:paraId="3A163D4A" w14:textId="77777777" w:rsidR="00527C39" w:rsidRPr="00527C39" w:rsidRDefault="00527C39" w:rsidP="0081613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527C39">
              <w:rPr>
                <w:rFonts w:asciiTheme="minorHAnsi" w:hAnsiTheme="minorHAnsi" w:cstheme="minorHAnsi"/>
                <w:bCs/>
                <w:sz w:val="18"/>
                <w:szCs w:val="14"/>
              </w:rPr>
              <w:t>Registre aqui informações importantes que aconteceram no período de dispersão.</w:t>
            </w:r>
          </w:p>
        </w:tc>
      </w:tr>
    </w:tbl>
    <w:p w14:paraId="470521FD" w14:textId="77777777" w:rsidR="00A156E2" w:rsidRPr="00711CFD" w:rsidRDefault="00A156E2" w:rsidP="00527C39"/>
    <w:sectPr w:rsidR="00A156E2" w:rsidRPr="00711CFD" w:rsidSect="00711CFD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A73D" w14:textId="77777777" w:rsidR="008D0AF1" w:rsidRDefault="008D0AF1" w:rsidP="00086E8F">
      <w:r>
        <w:separator/>
      </w:r>
    </w:p>
  </w:endnote>
  <w:endnote w:type="continuationSeparator" w:id="0">
    <w:p w14:paraId="11FA9E5D" w14:textId="77777777" w:rsidR="008D0AF1" w:rsidRDefault="008D0AF1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234E" w14:textId="77777777" w:rsidR="008D0AF1" w:rsidRDefault="008D0AF1" w:rsidP="00086E8F">
      <w:r>
        <w:separator/>
      </w:r>
    </w:p>
  </w:footnote>
  <w:footnote w:type="continuationSeparator" w:id="0">
    <w:p w14:paraId="1799B1DE" w14:textId="77777777" w:rsidR="008D0AF1" w:rsidRDefault="008D0AF1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33B" w14:textId="58237E42" w:rsidR="0004363E" w:rsidRDefault="00083517">
    <w:pPr>
      <w:pStyle w:val="Cabealho"/>
    </w:pPr>
    <w:r>
      <w:rPr>
        <w:noProof/>
      </w:rPr>
      <w:pict w14:anchorId="64AF8B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21110" o:spid="_x0000_s2075" type="#_x0000_t75" style="position:absolute;margin-left:0;margin-top:0;width:679.45pt;height:595.2pt;z-index:-251657216;mso-position-horizontal:center;mso-position-horizontal-relative:margin;mso-position-vertical:center;mso-position-vertical-relative:margin" o:allowincell="f">
          <v:imagedata r:id="rId1" o:title="Template Matrizes Etapa 5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2599" w14:textId="3D7A6DED" w:rsidR="00234947" w:rsidRDefault="00083517" w:rsidP="006D6E7C">
    <w:pPr>
      <w:pStyle w:val="Cabealho"/>
    </w:pPr>
    <w:r>
      <w:rPr>
        <w:noProof/>
      </w:rPr>
      <w:pict w14:anchorId="1CD7E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21111" o:spid="_x0000_s2076" type="#_x0000_t75" style="position:absolute;margin-left:113.05pt;margin-top:-70.65pt;width:679.45pt;height:595.2pt;z-index:-251656192;mso-position-horizontal-relative:margin;mso-position-vertical-relative:margin" o:allowincell="f">
          <v:imagedata r:id="rId1" o:title="Template Matrizes Etapa 5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77E8" w14:textId="2A2D3D2C" w:rsidR="0004363E" w:rsidRDefault="00083517">
    <w:pPr>
      <w:pStyle w:val="Cabealho"/>
    </w:pPr>
    <w:r>
      <w:rPr>
        <w:noProof/>
      </w:rPr>
      <w:pict w14:anchorId="24908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21109" o:spid="_x0000_s2074" type="#_x0000_t75" style="position:absolute;margin-left:0;margin-top:0;width:679.45pt;height:595.2pt;z-index:-251658240;mso-position-horizontal:center;mso-position-horizontal-relative:margin;mso-position-vertical:center;mso-position-vertical-relative:margin" o:allowincell="f">
          <v:imagedata r:id="rId1" o:title="Template Matrizes Etapa 5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E5495"/>
    <w:multiLevelType w:val="hybridMultilevel"/>
    <w:tmpl w:val="46021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0"/>
  </w:num>
  <w:num w:numId="4">
    <w:abstractNumId w:val="7"/>
  </w:num>
  <w:num w:numId="5">
    <w:abstractNumId w:val="15"/>
  </w:num>
  <w:num w:numId="6">
    <w:abstractNumId w:val="5"/>
  </w:num>
  <w:num w:numId="7">
    <w:abstractNumId w:val="24"/>
  </w:num>
  <w:num w:numId="8">
    <w:abstractNumId w:val="25"/>
  </w:num>
  <w:num w:numId="9">
    <w:abstractNumId w:val="17"/>
  </w:num>
  <w:num w:numId="10">
    <w:abstractNumId w:val="12"/>
  </w:num>
  <w:num w:numId="11">
    <w:abstractNumId w:val="20"/>
  </w:num>
  <w:num w:numId="12">
    <w:abstractNumId w:val="29"/>
  </w:num>
  <w:num w:numId="13">
    <w:abstractNumId w:val="14"/>
  </w:num>
  <w:num w:numId="14">
    <w:abstractNumId w:val="30"/>
  </w:num>
  <w:num w:numId="15">
    <w:abstractNumId w:val="3"/>
  </w:num>
  <w:num w:numId="16">
    <w:abstractNumId w:val="23"/>
  </w:num>
  <w:num w:numId="17">
    <w:abstractNumId w:val="6"/>
  </w:num>
  <w:num w:numId="18">
    <w:abstractNumId w:val="2"/>
  </w:num>
  <w:num w:numId="19">
    <w:abstractNumId w:val="0"/>
  </w:num>
  <w:num w:numId="20">
    <w:abstractNumId w:val="11"/>
  </w:num>
  <w:num w:numId="21">
    <w:abstractNumId w:val="16"/>
  </w:num>
  <w:num w:numId="22">
    <w:abstractNumId w:val="22"/>
  </w:num>
  <w:num w:numId="23">
    <w:abstractNumId w:val="1"/>
  </w:num>
  <w:num w:numId="24">
    <w:abstractNumId w:val="19"/>
  </w:num>
  <w:num w:numId="25">
    <w:abstractNumId w:val="28"/>
  </w:num>
  <w:num w:numId="26">
    <w:abstractNumId w:val="21"/>
  </w:num>
  <w:num w:numId="27">
    <w:abstractNumId w:val="13"/>
  </w:num>
  <w:num w:numId="28">
    <w:abstractNumId w:val="4"/>
  </w:num>
  <w:num w:numId="29">
    <w:abstractNumId w:val="27"/>
  </w:num>
  <w:num w:numId="30">
    <w:abstractNumId w:val="8"/>
  </w:num>
  <w:num w:numId="31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7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255E1"/>
    <w:rsid w:val="000257EC"/>
    <w:rsid w:val="0004363E"/>
    <w:rsid w:val="000439CC"/>
    <w:rsid w:val="000514A9"/>
    <w:rsid w:val="00055B29"/>
    <w:rsid w:val="000628EF"/>
    <w:rsid w:val="000650CC"/>
    <w:rsid w:val="000656B8"/>
    <w:rsid w:val="000775A2"/>
    <w:rsid w:val="00077BBB"/>
    <w:rsid w:val="00083150"/>
    <w:rsid w:val="00083517"/>
    <w:rsid w:val="00086E8F"/>
    <w:rsid w:val="00090CBC"/>
    <w:rsid w:val="000A26C4"/>
    <w:rsid w:val="000A510A"/>
    <w:rsid w:val="000A5B08"/>
    <w:rsid w:val="000B1A02"/>
    <w:rsid w:val="000B542A"/>
    <w:rsid w:val="000B7C21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69F5"/>
    <w:rsid w:val="001010D3"/>
    <w:rsid w:val="00101980"/>
    <w:rsid w:val="0010294E"/>
    <w:rsid w:val="00110917"/>
    <w:rsid w:val="0011142A"/>
    <w:rsid w:val="001205BE"/>
    <w:rsid w:val="00124742"/>
    <w:rsid w:val="00137150"/>
    <w:rsid w:val="00151B3F"/>
    <w:rsid w:val="00151C1A"/>
    <w:rsid w:val="00154DF5"/>
    <w:rsid w:val="00156FE7"/>
    <w:rsid w:val="001576DF"/>
    <w:rsid w:val="00164F6C"/>
    <w:rsid w:val="00165F99"/>
    <w:rsid w:val="00171677"/>
    <w:rsid w:val="00177C7C"/>
    <w:rsid w:val="00186D1D"/>
    <w:rsid w:val="00186E7D"/>
    <w:rsid w:val="00187DFE"/>
    <w:rsid w:val="00190B4E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56416"/>
    <w:rsid w:val="002620EA"/>
    <w:rsid w:val="00270836"/>
    <w:rsid w:val="00273744"/>
    <w:rsid w:val="00274ACA"/>
    <w:rsid w:val="00275231"/>
    <w:rsid w:val="002812FB"/>
    <w:rsid w:val="002818C0"/>
    <w:rsid w:val="00290436"/>
    <w:rsid w:val="002925D9"/>
    <w:rsid w:val="002929BC"/>
    <w:rsid w:val="0029431D"/>
    <w:rsid w:val="002A0BA1"/>
    <w:rsid w:val="002A1C63"/>
    <w:rsid w:val="002A3C41"/>
    <w:rsid w:val="002A3F23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3C05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3D23"/>
    <w:rsid w:val="003947B8"/>
    <w:rsid w:val="003953B2"/>
    <w:rsid w:val="003A21CA"/>
    <w:rsid w:val="003A2FA0"/>
    <w:rsid w:val="003A40E5"/>
    <w:rsid w:val="003B01B7"/>
    <w:rsid w:val="003B5E18"/>
    <w:rsid w:val="003C0D97"/>
    <w:rsid w:val="003D036E"/>
    <w:rsid w:val="003D13F0"/>
    <w:rsid w:val="003D4ADA"/>
    <w:rsid w:val="003D4F8A"/>
    <w:rsid w:val="003D7C4B"/>
    <w:rsid w:val="003E4AA6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38E5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36BA"/>
    <w:rsid w:val="004A5720"/>
    <w:rsid w:val="004B20C0"/>
    <w:rsid w:val="004C3B29"/>
    <w:rsid w:val="004C58E4"/>
    <w:rsid w:val="004D3AB0"/>
    <w:rsid w:val="004D60B5"/>
    <w:rsid w:val="004D724D"/>
    <w:rsid w:val="004E5592"/>
    <w:rsid w:val="004E6A0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27C39"/>
    <w:rsid w:val="0053043F"/>
    <w:rsid w:val="0053453B"/>
    <w:rsid w:val="00534A4C"/>
    <w:rsid w:val="00535421"/>
    <w:rsid w:val="00541FF7"/>
    <w:rsid w:val="00543FC6"/>
    <w:rsid w:val="005462E8"/>
    <w:rsid w:val="00546962"/>
    <w:rsid w:val="00551EEB"/>
    <w:rsid w:val="005538A2"/>
    <w:rsid w:val="005570AE"/>
    <w:rsid w:val="0056091C"/>
    <w:rsid w:val="00564E5B"/>
    <w:rsid w:val="00572CFF"/>
    <w:rsid w:val="00583140"/>
    <w:rsid w:val="005A095B"/>
    <w:rsid w:val="005A5BB0"/>
    <w:rsid w:val="005A6C60"/>
    <w:rsid w:val="005B0879"/>
    <w:rsid w:val="005B0B4A"/>
    <w:rsid w:val="005B158D"/>
    <w:rsid w:val="005B3AE3"/>
    <w:rsid w:val="005B565D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070F3"/>
    <w:rsid w:val="0061756C"/>
    <w:rsid w:val="006313A6"/>
    <w:rsid w:val="006315CA"/>
    <w:rsid w:val="00632025"/>
    <w:rsid w:val="0063553D"/>
    <w:rsid w:val="006424B4"/>
    <w:rsid w:val="0064750B"/>
    <w:rsid w:val="006479EB"/>
    <w:rsid w:val="00653691"/>
    <w:rsid w:val="00654C2D"/>
    <w:rsid w:val="00656876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069"/>
    <w:rsid w:val="00691239"/>
    <w:rsid w:val="006A0BDB"/>
    <w:rsid w:val="006A3879"/>
    <w:rsid w:val="006A4069"/>
    <w:rsid w:val="006A4A50"/>
    <w:rsid w:val="006B1637"/>
    <w:rsid w:val="006B41F3"/>
    <w:rsid w:val="006B4B84"/>
    <w:rsid w:val="006C18F5"/>
    <w:rsid w:val="006C5E3E"/>
    <w:rsid w:val="006D6E7C"/>
    <w:rsid w:val="006D755F"/>
    <w:rsid w:val="006E39B1"/>
    <w:rsid w:val="006F18F9"/>
    <w:rsid w:val="006F75F8"/>
    <w:rsid w:val="00701126"/>
    <w:rsid w:val="00703CBF"/>
    <w:rsid w:val="00707D03"/>
    <w:rsid w:val="00711CFD"/>
    <w:rsid w:val="00714327"/>
    <w:rsid w:val="00717678"/>
    <w:rsid w:val="00721DB7"/>
    <w:rsid w:val="00723110"/>
    <w:rsid w:val="007279D7"/>
    <w:rsid w:val="00730384"/>
    <w:rsid w:val="00735379"/>
    <w:rsid w:val="00742642"/>
    <w:rsid w:val="0075198B"/>
    <w:rsid w:val="00752FCD"/>
    <w:rsid w:val="00761806"/>
    <w:rsid w:val="00764E8E"/>
    <w:rsid w:val="00765307"/>
    <w:rsid w:val="00766B80"/>
    <w:rsid w:val="007755DC"/>
    <w:rsid w:val="007773EE"/>
    <w:rsid w:val="00777D75"/>
    <w:rsid w:val="007801FD"/>
    <w:rsid w:val="00782896"/>
    <w:rsid w:val="0078762B"/>
    <w:rsid w:val="00791014"/>
    <w:rsid w:val="00793B5F"/>
    <w:rsid w:val="007A0186"/>
    <w:rsid w:val="007A09AC"/>
    <w:rsid w:val="007A1788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C39EE"/>
    <w:rsid w:val="007D0BA7"/>
    <w:rsid w:val="007D3E2E"/>
    <w:rsid w:val="007D71AD"/>
    <w:rsid w:val="007F3A29"/>
    <w:rsid w:val="007F4FD7"/>
    <w:rsid w:val="00803374"/>
    <w:rsid w:val="008044AA"/>
    <w:rsid w:val="00805569"/>
    <w:rsid w:val="00811B55"/>
    <w:rsid w:val="00812FE1"/>
    <w:rsid w:val="00813209"/>
    <w:rsid w:val="0081500D"/>
    <w:rsid w:val="00816135"/>
    <w:rsid w:val="00824DDD"/>
    <w:rsid w:val="0082537D"/>
    <w:rsid w:val="008342F2"/>
    <w:rsid w:val="00834ABF"/>
    <w:rsid w:val="00834FC9"/>
    <w:rsid w:val="00836A61"/>
    <w:rsid w:val="00844F3B"/>
    <w:rsid w:val="00846D5E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D0AF1"/>
    <w:rsid w:val="008E31EF"/>
    <w:rsid w:val="008F1E25"/>
    <w:rsid w:val="009042C1"/>
    <w:rsid w:val="0090477C"/>
    <w:rsid w:val="00904C86"/>
    <w:rsid w:val="009111D3"/>
    <w:rsid w:val="00912003"/>
    <w:rsid w:val="00915CCB"/>
    <w:rsid w:val="00922171"/>
    <w:rsid w:val="00924E20"/>
    <w:rsid w:val="009262D9"/>
    <w:rsid w:val="00930DCC"/>
    <w:rsid w:val="00936BB1"/>
    <w:rsid w:val="00950739"/>
    <w:rsid w:val="009527DA"/>
    <w:rsid w:val="00957DC3"/>
    <w:rsid w:val="00961076"/>
    <w:rsid w:val="00963818"/>
    <w:rsid w:val="009741C4"/>
    <w:rsid w:val="00993232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42CF"/>
    <w:rsid w:val="009E7FF0"/>
    <w:rsid w:val="009F03EF"/>
    <w:rsid w:val="009F22F2"/>
    <w:rsid w:val="009F396D"/>
    <w:rsid w:val="00A02BA0"/>
    <w:rsid w:val="00A03EE7"/>
    <w:rsid w:val="00A156E2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302C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559D"/>
    <w:rsid w:val="00AB626A"/>
    <w:rsid w:val="00AB67BC"/>
    <w:rsid w:val="00AC7230"/>
    <w:rsid w:val="00AD100D"/>
    <w:rsid w:val="00AD4B5E"/>
    <w:rsid w:val="00AD548B"/>
    <w:rsid w:val="00AE27AA"/>
    <w:rsid w:val="00AE3F21"/>
    <w:rsid w:val="00AE7CAC"/>
    <w:rsid w:val="00AF0C2E"/>
    <w:rsid w:val="00AF2038"/>
    <w:rsid w:val="00AF6EF8"/>
    <w:rsid w:val="00B0280A"/>
    <w:rsid w:val="00B05DB2"/>
    <w:rsid w:val="00B07656"/>
    <w:rsid w:val="00B079F7"/>
    <w:rsid w:val="00B07C9B"/>
    <w:rsid w:val="00B25293"/>
    <w:rsid w:val="00B27219"/>
    <w:rsid w:val="00B340C9"/>
    <w:rsid w:val="00B4247C"/>
    <w:rsid w:val="00B42FD0"/>
    <w:rsid w:val="00B43B12"/>
    <w:rsid w:val="00B4454D"/>
    <w:rsid w:val="00B50213"/>
    <w:rsid w:val="00B50F16"/>
    <w:rsid w:val="00B56880"/>
    <w:rsid w:val="00B5702D"/>
    <w:rsid w:val="00B64DD9"/>
    <w:rsid w:val="00B70841"/>
    <w:rsid w:val="00B874F0"/>
    <w:rsid w:val="00B95BA6"/>
    <w:rsid w:val="00BB4D02"/>
    <w:rsid w:val="00BB7119"/>
    <w:rsid w:val="00BC6BE0"/>
    <w:rsid w:val="00BD4955"/>
    <w:rsid w:val="00BD70F9"/>
    <w:rsid w:val="00BD7178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131D"/>
    <w:rsid w:val="00C03883"/>
    <w:rsid w:val="00C133CF"/>
    <w:rsid w:val="00C14043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A6205"/>
    <w:rsid w:val="00CB27CB"/>
    <w:rsid w:val="00CB5214"/>
    <w:rsid w:val="00CC27EA"/>
    <w:rsid w:val="00CC425C"/>
    <w:rsid w:val="00CD5F8A"/>
    <w:rsid w:val="00CF4EC3"/>
    <w:rsid w:val="00CF6729"/>
    <w:rsid w:val="00CF72D4"/>
    <w:rsid w:val="00D02727"/>
    <w:rsid w:val="00D02E6B"/>
    <w:rsid w:val="00D03C9F"/>
    <w:rsid w:val="00D12529"/>
    <w:rsid w:val="00D13CAE"/>
    <w:rsid w:val="00D14841"/>
    <w:rsid w:val="00D21AA5"/>
    <w:rsid w:val="00D23ED4"/>
    <w:rsid w:val="00D277C0"/>
    <w:rsid w:val="00D31D11"/>
    <w:rsid w:val="00D40C5B"/>
    <w:rsid w:val="00D4252E"/>
    <w:rsid w:val="00D45BCE"/>
    <w:rsid w:val="00D5075B"/>
    <w:rsid w:val="00D535C1"/>
    <w:rsid w:val="00D62108"/>
    <w:rsid w:val="00D67414"/>
    <w:rsid w:val="00D70A7F"/>
    <w:rsid w:val="00D730C0"/>
    <w:rsid w:val="00D8080F"/>
    <w:rsid w:val="00D86DE7"/>
    <w:rsid w:val="00D9265E"/>
    <w:rsid w:val="00DA2891"/>
    <w:rsid w:val="00DB0C20"/>
    <w:rsid w:val="00DB712B"/>
    <w:rsid w:val="00DC2D0B"/>
    <w:rsid w:val="00DC36F9"/>
    <w:rsid w:val="00DF4FD0"/>
    <w:rsid w:val="00DF6F62"/>
    <w:rsid w:val="00E05184"/>
    <w:rsid w:val="00E13F11"/>
    <w:rsid w:val="00E17C47"/>
    <w:rsid w:val="00E27199"/>
    <w:rsid w:val="00E338BB"/>
    <w:rsid w:val="00E41B2D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6390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C7A45"/>
    <w:rsid w:val="00ED0D62"/>
    <w:rsid w:val="00ED195B"/>
    <w:rsid w:val="00EE0254"/>
    <w:rsid w:val="00EE57D3"/>
    <w:rsid w:val="00EF2507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47636"/>
    <w:rsid w:val="00F51753"/>
    <w:rsid w:val="00F549CB"/>
    <w:rsid w:val="00F62633"/>
    <w:rsid w:val="00F6297B"/>
    <w:rsid w:val="00F67658"/>
    <w:rsid w:val="00F71542"/>
    <w:rsid w:val="00F8010C"/>
    <w:rsid w:val="00F85725"/>
    <w:rsid w:val="00F911AA"/>
    <w:rsid w:val="00F966AB"/>
    <w:rsid w:val="00FA41DA"/>
    <w:rsid w:val="00FA4699"/>
    <w:rsid w:val="00FA54BE"/>
    <w:rsid w:val="00FA56A0"/>
    <w:rsid w:val="00FA70F3"/>
    <w:rsid w:val="00FB3476"/>
    <w:rsid w:val="00FB649D"/>
    <w:rsid w:val="00FC742C"/>
    <w:rsid w:val="00FD5A68"/>
    <w:rsid w:val="00FD6E38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B5688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normaltextrun">
    <w:name w:val="normaltextrun"/>
    <w:basedOn w:val="Fontepargpadro"/>
    <w:rsid w:val="00A156E2"/>
  </w:style>
  <w:style w:type="character" w:customStyle="1" w:styleId="eop">
    <w:name w:val="eop"/>
    <w:basedOn w:val="Fontepargpadro"/>
    <w:rsid w:val="00A156E2"/>
  </w:style>
  <w:style w:type="paragraph" w:styleId="Reviso">
    <w:name w:val="Revision"/>
    <w:hidden/>
    <w:uiPriority w:val="99"/>
    <w:semiHidden/>
    <w:rsid w:val="0052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636C3-8A51-4A3D-A1F7-21B776DF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695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Eliana Tiemi Masuda</cp:lastModifiedBy>
  <cp:revision>53</cp:revision>
  <cp:lastPrinted>2021-06-21T15:29:00Z</cp:lastPrinted>
  <dcterms:created xsi:type="dcterms:W3CDTF">2021-09-30T14:23:00Z</dcterms:created>
  <dcterms:modified xsi:type="dcterms:W3CDTF">2021-11-05T18:25:00Z</dcterms:modified>
</cp:coreProperties>
</file>