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Spec="bottom"/>
        <w:tblW w:w="1383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91"/>
        <w:gridCol w:w="3562"/>
        <w:gridCol w:w="5344"/>
        <w:gridCol w:w="958"/>
        <w:gridCol w:w="2880"/>
      </w:tblGrid>
      <w:tr w:rsidR="00853CCF" w:rsidRPr="00853CCF" w14:paraId="5E61C922" w14:textId="77777777" w:rsidTr="00CA6AA9">
        <w:trPr>
          <w:trHeight w:val="250"/>
        </w:trPr>
        <w:tc>
          <w:tcPr>
            <w:tcW w:w="13835" w:type="dxa"/>
            <w:gridSpan w:val="5"/>
            <w:shd w:val="clear" w:color="auto" w:fill="1F497D" w:themeFill="text2"/>
          </w:tcPr>
          <w:p w14:paraId="006FDC44" w14:textId="2DAF704C" w:rsidR="00853CCF" w:rsidRPr="00853CCF" w:rsidRDefault="00853CCF" w:rsidP="00ED68ED">
            <w:pPr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Etapa 1 Oficina </w:t>
            </w:r>
            <w:r w:rsidR="00EA219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</w:t>
            </w:r>
            <w:bookmarkStart w:id="0" w:name="_GoBack"/>
            <w:bookmarkEnd w:id="0"/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e Monitoramento SMS</w:t>
            </w:r>
          </w:p>
        </w:tc>
      </w:tr>
      <w:tr w:rsidR="00853CCF" w:rsidRPr="00853CCF" w14:paraId="61CA20BB" w14:textId="77777777" w:rsidTr="00CA6AA9">
        <w:trPr>
          <w:trHeight w:val="250"/>
        </w:trPr>
        <w:tc>
          <w:tcPr>
            <w:tcW w:w="13835" w:type="dxa"/>
            <w:gridSpan w:val="5"/>
            <w:shd w:val="clear" w:color="auto" w:fill="1F497D" w:themeFill="text2"/>
          </w:tcPr>
          <w:p w14:paraId="686E128A" w14:textId="77777777" w:rsidR="00853CCF" w:rsidRPr="00853CCF" w:rsidRDefault="00853CCF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853CCF" w:rsidRPr="00853CCF" w14:paraId="4EC461E1" w14:textId="77777777" w:rsidTr="00CA6AA9">
        <w:trPr>
          <w:trHeight w:val="250"/>
        </w:trPr>
        <w:tc>
          <w:tcPr>
            <w:tcW w:w="1091" w:type="dxa"/>
            <w:vMerge w:val="restart"/>
          </w:tcPr>
          <w:p w14:paraId="225695A7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S</w:t>
            </w:r>
          </w:p>
          <w:p w14:paraId="6EB7FAD6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9B7C61F" wp14:editId="7A38732B">
                  <wp:extent cx="580445" cy="580445"/>
                  <wp:effectExtent l="0" t="0" r="0" b="0"/>
                  <wp:docPr id="16" name="Imagem 16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1" cy="5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shd w:val="clear" w:color="auto" w:fill="1F497D" w:themeFill="text2"/>
          </w:tcPr>
          <w:p w14:paraId="231ED569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Atividade</w:t>
            </w:r>
          </w:p>
        </w:tc>
        <w:tc>
          <w:tcPr>
            <w:tcW w:w="5344" w:type="dxa"/>
            <w:shd w:val="clear" w:color="auto" w:fill="1F497D" w:themeFill="text2"/>
          </w:tcPr>
          <w:p w14:paraId="70EDE5BF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Descrição</w:t>
            </w:r>
          </w:p>
        </w:tc>
        <w:tc>
          <w:tcPr>
            <w:tcW w:w="3837" w:type="dxa"/>
            <w:gridSpan w:val="2"/>
            <w:shd w:val="clear" w:color="auto" w:fill="1F497D" w:themeFill="text2"/>
          </w:tcPr>
          <w:p w14:paraId="7193D0F6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853CCF" w:rsidRPr="00853CCF" w14:paraId="47EB21DD" w14:textId="77777777" w:rsidTr="00CA6AA9">
        <w:trPr>
          <w:trHeight w:val="585"/>
        </w:trPr>
        <w:tc>
          <w:tcPr>
            <w:tcW w:w="1091" w:type="dxa"/>
            <w:vMerge/>
          </w:tcPr>
          <w:p w14:paraId="5EEBDFF6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</w:tcPr>
          <w:p w14:paraId="19FBB770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>Atividade 1: Monitoramento do plano de ação</w:t>
            </w:r>
          </w:p>
          <w:p w14:paraId="68B8F9B5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1B509389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estadual/RTs municipais) </w:t>
            </w:r>
          </w:p>
          <w:p w14:paraId="7D38AF21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A38652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Tempo: 1 hora </w:t>
            </w:r>
          </w:p>
        </w:tc>
        <w:tc>
          <w:tcPr>
            <w:tcW w:w="5344" w:type="dxa"/>
          </w:tcPr>
          <w:p w14:paraId="566498AE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>Exposição do que foi construído no “D do PDSA” e monitorado no “S do PDSA”, com debate acerca das ações realizadas de acordo com o plano de ação.</w:t>
            </w:r>
          </w:p>
          <w:p w14:paraId="6C424173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D5BB62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Monitoramento do plano de ação deve focar nas ações parcialmente ou não concluídas e aquelas com cumprimento. </w:t>
            </w:r>
          </w:p>
        </w:tc>
        <w:tc>
          <w:tcPr>
            <w:tcW w:w="3837" w:type="dxa"/>
            <w:gridSpan w:val="2"/>
          </w:tcPr>
          <w:p w14:paraId="568279F0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668CD622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FFD069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>Plano de Ação - Gestão</w:t>
            </w:r>
          </w:p>
        </w:tc>
      </w:tr>
      <w:tr w:rsidR="00853CCF" w:rsidRPr="00853CCF" w14:paraId="2F07E4F6" w14:textId="77777777" w:rsidTr="00CA6AA9">
        <w:trPr>
          <w:trHeight w:val="585"/>
        </w:trPr>
        <w:tc>
          <w:tcPr>
            <w:tcW w:w="1091" w:type="dxa"/>
            <w:vMerge/>
          </w:tcPr>
          <w:p w14:paraId="227EED55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</w:tcPr>
          <w:p w14:paraId="7A63ABBE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Atividade 2: Padronização de processos </w:t>
            </w:r>
          </w:p>
          <w:p w14:paraId="5CC09E5E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4887036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municipal) </w:t>
            </w:r>
          </w:p>
          <w:p w14:paraId="6145AF51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639F40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>Tempo: 1 hora</w:t>
            </w:r>
          </w:p>
        </w:tc>
        <w:tc>
          <w:tcPr>
            <w:tcW w:w="5344" w:type="dxa"/>
          </w:tcPr>
          <w:p w14:paraId="0DE13883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>Discussão do que foi identificado, para análise de viabilidade das propostas para padronização de processos construídos na etapa 1.</w:t>
            </w:r>
          </w:p>
          <w:p w14:paraId="1441C066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97ED57B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37" w:type="dxa"/>
            <w:gridSpan w:val="2"/>
          </w:tcPr>
          <w:p w14:paraId="51D0B403" w14:textId="49745EB3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>Apresentação PowerPoint®</w:t>
            </w:r>
            <w:r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</w:t>
            </w: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Padrão </w:t>
            </w:r>
          </w:p>
          <w:p w14:paraId="4E96B93F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074D7DC8" w14:textId="77777777" w:rsidR="00853CCF" w:rsidRPr="00853CCF" w:rsidRDefault="00853CCF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Plano de Ação - Aba Gestão </w:t>
            </w:r>
          </w:p>
          <w:p w14:paraId="42DF179B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039966C2" w14:textId="77777777" w:rsidR="00853CCF" w:rsidRPr="00853CCF" w:rsidRDefault="00853CCF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Theme="minorEastAsia" w:hAnsiTheme="minorHAnsi" w:cstheme="minorHAnsi"/>
                <w:sz w:val="18"/>
                <w:szCs w:val="18"/>
              </w:rPr>
              <w:t>Guia Etapa 1 - Atividades Padrão de Qualidade e Segurança do Paciente – Padronização de Processos</w:t>
            </w:r>
          </w:p>
        </w:tc>
      </w:tr>
      <w:tr w:rsidR="00853CCF" w:rsidRPr="00853CCF" w14:paraId="09F1164C" w14:textId="77777777" w:rsidTr="00CA6AA9">
        <w:trPr>
          <w:trHeight w:val="585"/>
        </w:trPr>
        <w:tc>
          <w:tcPr>
            <w:tcW w:w="1091" w:type="dxa"/>
            <w:vMerge/>
          </w:tcPr>
          <w:p w14:paraId="5CE78BF4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</w:tcPr>
          <w:p w14:paraId="39F100A2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Atividade 3: Discussão de resultados da etapa 1 </w:t>
            </w:r>
          </w:p>
          <w:p w14:paraId="6DB21D64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651E7DA9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>(Responsável: RT estadual/RTs municipais)</w:t>
            </w:r>
          </w:p>
          <w:p w14:paraId="5DC7B1CE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50FD1DE0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>Tempo: 1 hora e 30 minutos</w:t>
            </w:r>
          </w:p>
        </w:tc>
        <w:tc>
          <w:tcPr>
            <w:tcW w:w="5344" w:type="dxa"/>
          </w:tcPr>
          <w:p w14:paraId="197005C0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Exposição e debate dos resultados da etapa 1 no território como adesão ao processo, cumprimento do cronograma, potencialidades e nós críticos, ações do plano de ação das unidades importantes de serem reportadas e/ou absorvidas pelo plano de ação SMS. </w:t>
            </w:r>
          </w:p>
          <w:p w14:paraId="79995563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0A6DB17A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37" w:type="dxa"/>
            <w:gridSpan w:val="2"/>
          </w:tcPr>
          <w:p w14:paraId="2D3E4833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49648CD1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17B01EC" w14:textId="77777777" w:rsidR="00853CCF" w:rsidRPr="00853CCF" w:rsidRDefault="00853CCF" w:rsidP="00ED68E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 xml:space="preserve">Plano de Ação - Aba Gestão </w:t>
            </w:r>
          </w:p>
          <w:p w14:paraId="570585F6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53CCF" w:rsidRPr="00853CCF" w14:paraId="5553E7A6" w14:textId="77777777" w:rsidTr="00CA6AA9">
        <w:trPr>
          <w:trHeight w:val="592"/>
        </w:trPr>
        <w:tc>
          <w:tcPr>
            <w:tcW w:w="1091" w:type="dxa"/>
            <w:vMerge/>
          </w:tcPr>
          <w:p w14:paraId="00F1129E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</w:tcPr>
          <w:p w14:paraId="3B63E2EF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>Atividade 4: Conhecer a proposta da etapa 2</w:t>
            </w:r>
          </w:p>
          <w:p w14:paraId="0205B2C3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2FA789CE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495E68B2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>(Responsável: RT estadual/consultor)</w:t>
            </w:r>
          </w:p>
          <w:p w14:paraId="45E362BC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F4F999E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sz w:val="18"/>
                <w:szCs w:val="18"/>
              </w:rPr>
              <w:t>Tempo:30 minutos</w:t>
            </w:r>
          </w:p>
        </w:tc>
        <w:tc>
          <w:tcPr>
            <w:tcW w:w="5344" w:type="dxa"/>
          </w:tcPr>
          <w:p w14:paraId="6BC51BA3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breve da etapa 2, com foco nas temáticas principais que serão trabalhadas.</w:t>
            </w:r>
          </w:p>
          <w:p w14:paraId="03C222DF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49C072CB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37" w:type="dxa"/>
            <w:gridSpan w:val="2"/>
          </w:tcPr>
          <w:p w14:paraId="7700AEE8" w14:textId="77777777" w:rsidR="00853CCF" w:rsidRPr="00853CCF" w:rsidRDefault="00853CCF" w:rsidP="00ED68ED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853CCF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Apresentação PowerPoint® Padrão </w:t>
            </w:r>
          </w:p>
          <w:p w14:paraId="70430053" w14:textId="77777777" w:rsidR="00853CCF" w:rsidRPr="00853CCF" w:rsidRDefault="00853CCF" w:rsidP="00ED68ED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55706EB5" w14:textId="77777777" w:rsidR="00853CCF" w:rsidRPr="00853CCF" w:rsidRDefault="00853CCF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53CCF" w:rsidRPr="00853CCF" w14:paraId="5DDF0ACE" w14:textId="77777777" w:rsidTr="00CA6AA9">
        <w:trPr>
          <w:trHeight w:val="350"/>
        </w:trPr>
        <w:tc>
          <w:tcPr>
            <w:tcW w:w="13835" w:type="dxa"/>
            <w:gridSpan w:val="5"/>
            <w:shd w:val="clear" w:color="auto" w:fill="1F497D" w:themeFill="text2"/>
          </w:tcPr>
          <w:p w14:paraId="0EEAB99A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53CCF">
              <w:rPr>
                <w:rFonts w:asciiTheme="minorHAnsi" w:hAnsiTheme="minorHAnsi" w:cstheme="minorHAnsi"/>
                <w:b/>
                <w:color w:val="FFFFFF" w:themeColor="background1"/>
              </w:rPr>
              <w:t>Agir e Consolidar (A)</w:t>
            </w:r>
          </w:p>
        </w:tc>
      </w:tr>
      <w:tr w:rsidR="00853CCF" w:rsidRPr="00853CCF" w14:paraId="57115DB7" w14:textId="77777777" w:rsidTr="00CA6AA9">
        <w:trPr>
          <w:trHeight w:val="505"/>
        </w:trPr>
        <w:tc>
          <w:tcPr>
            <w:tcW w:w="1091" w:type="dxa"/>
            <w:vMerge w:val="restart"/>
          </w:tcPr>
          <w:p w14:paraId="50AE7413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A</w:t>
            </w:r>
          </w:p>
          <w:p w14:paraId="4FA7E4AD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853CCF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2A725A4" wp14:editId="415BE982">
                  <wp:extent cx="524786" cy="524786"/>
                  <wp:effectExtent l="0" t="0" r="8890" b="8890"/>
                  <wp:docPr id="6" name="Imagem 6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2" cy="5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4" w:type="dxa"/>
            <w:gridSpan w:val="4"/>
          </w:tcPr>
          <w:p w14:paraId="76FCB0A3" w14:textId="77777777" w:rsidR="00853CCF" w:rsidRPr="00853CCF" w:rsidRDefault="00853CCF" w:rsidP="00ED68ED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  <w:t>Padronização do Processo</w:t>
            </w:r>
            <w:r w:rsidRPr="00853CCF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(padronizar o processo validado na unidade, uma vez que foi testado e obteve resultados positivos, por meio de procedimento operacional padrão (POP) ou fluxo).</w:t>
            </w:r>
          </w:p>
        </w:tc>
      </w:tr>
      <w:tr w:rsidR="00853CCF" w:rsidRPr="00853CCF" w14:paraId="49BC5B38" w14:textId="77777777" w:rsidTr="00CA6AA9">
        <w:trPr>
          <w:trHeight w:val="98"/>
        </w:trPr>
        <w:tc>
          <w:tcPr>
            <w:tcW w:w="1091" w:type="dxa"/>
            <w:vMerge/>
          </w:tcPr>
          <w:p w14:paraId="5045231A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  <w:shd w:val="clear" w:color="auto" w:fill="1F497D" w:themeFill="text2"/>
          </w:tcPr>
          <w:p w14:paraId="07606C53" w14:textId="77777777" w:rsidR="00853CCF" w:rsidRPr="00853CCF" w:rsidRDefault="00853CCF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>O que</w:t>
            </w:r>
          </w:p>
        </w:tc>
        <w:tc>
          <w:tcPr>
            <w:tcW w:w="5344" w:type="dxa"/>
            <w:shd w:val="clear" w:color="auto" w:fill="1F497D" w:themeFill="text2"/>
          </w:tcPr>
          <w:p w14:paraId="19285165" w14:textId="77777777" w:rsidR="00853CCF" w:rsidRPr="00853CCF" w:rsidRDefault="00853CCF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Quem </w:t>
            </w:r>
          </w:p>
        </w:tc>
        <w:tc>
          <w:tcPr>
            <w:tcW w:w="958" w:type="dxa"/>
            <w:shd w:val="clear" w:color="auto" w:fill="1F497D" w:themeFill="text2"/>
          </w:tcPr>
          <w:p w14:paraId="3AC74DBC" w14:textId="77777777" w:rsidR="00853CCF" w:rsidRPr="00853CCF" w:rsidRDefault="00853CCF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Data </w:t>
            </w:r>
          </w:p>
        </w:tc>
        <w:tc>
          <w:tcPr>
            <w:tcW w:w="2878" w:type="dxa"/>
            <w:shd w:val="clear" w:color="auto" w:fill="1F497D" w:themeFill="text2"/>
          </w:tcPr>
          <w:p w14:paraId="0AFDE810" w14:textId="77777777" w:rsidR="00853CCF" w:rsidRPr="00853CCF" w:rsidRDefault="00853CCF" w:rsidP="00ED68ED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853CCF">
              <w:rPr>
                <w:rFonts w:asciiTheme="minorHAnsi" w:eastAsia="Calibr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Material de Apoio </w:t>
            </w:r>
          </w:p>
        </w:tc>
      </w:tr>
      <w:tr w:rsidR="00853CCF" w:rsidRPr="00853CCF" w14:paraId="6E6C45D9" w14:textId="77777777" w:rsidTr="00CA6AA9">
        <w:trPr>
          <w:trHeight w:val="644"/>
        </w:trPr>
        <w:tc>
          <w:tcPr>
            <w:tcW w:w="1091" w:type="dxa"/>
            <w:vMerge/>
          </w:tcPr>
          <w:p w14:paraId="5A045007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</w:tcPr>
          <w:p w14:paraId="727F10D4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344" w:type="dxa"/>
          </w:tcPr>
          <w:p w14:paraId="0FB591A0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58" w:type="dxa"/>
          </w:tcPr>
          <w:p w14:paraId="43A05D4C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878" w:type="dxa"/>
          </w:tcPr>
          <w:p w14:paraId="7A2812F5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53CCF" w:rsidRPr="00853CCF" w14:paraId="23F71A46" w14:textId="77777777" w:rsidTr="00CA6AA9">
        <w:trPr>
          <w:trHeight w:val="592"/>
        </w:trPr>
        <w:tc>
          <w:tcPr>
            <w:tcW w:w="1091" w:type="dxa"/>
            <w:vMerge/>
          </w:tcPr>
          <w:p w14:paraId="4AC097FB" w14:textId="77777777" w:rsidR="00853CCF" w:rsidRPr="00853CCF" w:rsidRDefault="00853CCF" w:rsidP="00ED68E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62" w:type="dxa"/>
          </w:tcPr>
          <w:p w14:paraId="599365A7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344" w:type="dxa"/>
          </w:tcPr>
          <w:p w14:paraId="06AF9FF9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58" w:type="dxa"/>
          </w:tcPr>
          <w:p w14:paraId="1A98C0F1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878" w:type="dxa"/>
          </w:tcPr>
          <w:p w14:paraId="712E9AD7" w14:textId="77777777" w:rsidR="00853CCF" w:rsidRPr="00853CCF" w:rsidRDefault="00853CCF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14:paraId="32068A7A" w14:textId="77777777" w:rsidR="00101980" w:rsidRDefault="00101980" w:rsidP="00A74C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E981061" w14:textId="77777777" w:rsidR="00FB77DD" w:rsidRDefault="00FB77DD" w:rsidP="00A74C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4960D8A" w14:textId="77777777" w:rsidR="001B5A06" w:rsidRPr="00894DA9" w:rsidRDefault="001B5A06" w:rsidP="00A74CC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1B5A06" w:rsidRPr="00894DA9" w:rsidSect="00853CCF">
      <w:headerReference w:type="even" r:id="rId10"/>
      <w:headerReference w:type="default" r:id="rId11"/>
      <w:headerReference w:type="first" r:id="rId12"/>
      <w:pgSz w:w="16838" w:h="11906" w:orient="landscape"/>
      <w:pgMar w:top="1418" w:right="425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EF281" w14:textId="77777777" w:rsidR="00D92557" w:rsidRDefault="00D92557" w:rsidP="00086E8F">
      <w:r>
        <w:separator/>
      </w:r>
    </w:p>
  </w:endnote>
  <w:endnote w:type="continuationSeparator" w:id="0">
    <w:p w14:paraId="26306C31" w14:textId="77777777" w:rsidR="00D92557" w:rsidRDefault="00D92557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3E1FC" w14:textId="77777777" w:rsidR="00D92557" w:rsidRDefault="00D92557" w:rsidP="00086E8F">
      <w:r>
        <w:separator/>
      </w:r>
    </w:p>
  </w:footnote>
  <w:footnote w:type="continuationSeparator" w:id="0">
    <w:p w14:paraId="7952E597" w14:textId="77777777" w:rsidR="00D92557" w:rsidRDefault="00D92557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2195A561" w:rsidR="0004363E" w:rsidRDefault="00EA219C">
    <w:pPr>
      <w:pStyle w:val="Cabealho"/>
    </w:pPr>
    <w:r>
      <w:rPr>
        <w:noProof/>
      </w:rPr>
      <w:pict w14:anchorId="04F64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3" o:spid="_x0000_s2075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28F3A57D" w:rsidR="00234947" w:rsidRDefault="00EA219C" w:rsidP="006D6E7C">
    <w:pPr>
      <w:pStyle w:val="Cabealho"/>
    </w:pPr>
    <w:r>
      <w:rPr>
        <w:noProof/>
      </w:rPr>
      <w:pict w14:anchorId="70C60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54767" o:spid="_x0000_s2079" type="#_x0000_t75" style="position:absolute;margin-left:90.7pt;margin-top:-72.4pt;width:679.45pt;height:595.2pt;z-index:-251656192;mso-position-horizontal-relative:margin;mso-position-vertical-relative:margin" o:allowincell="f">
          <v:imagedata r:id="rId1" o:title="Template Matrizes de Gerenciamento_2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037535B3" w:rsidR="0004363E" w:rsidRDefault="00EA219C">
    <w:pPr>
      <w:pStyle w:val="Cabealho"/>
    </w:pPr>
    <w:r>
      <w:rPr>
        <w:noProof/>
      </w:rPr>
      <w:pict w14:anchorId="4299C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2" o:spid="_x0000_s2074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12"/>
  </w:num>
  <w:num w:numId="11">
    <w:abstractNumId w:val="19"/>
  </w:num>
  <w:num w:numId="12">
    <w:abstractNumId w:val="28"/>
  </w:num>
  <w:num w:numId="13">
    <w:abstractNumId w:val="14"/>
  </w:num>
  <w:num w:numId="14">
    <w:abstractNumId w:val="29"/>
  </w:num>
  <w:num w:numId="15">
    <w:abstractNumId w:val="3"/>
  </w:num>
  <w:num w:numId="16">
    <w:abstractNumId w:val="22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1"/>
  </w:num>
  <w:num w:numId="23">
    <w:abstractNumId w:val="1"/>
  </w:num>
  <w:num w:numId="24">
    <w:abstractNumId w:val="18"/>
  </w:num>
  <w:num w:numId="25">
    <w:abstractNumId w:val="27"/>
  </w:num>
  <w:num w:numId="26">
    <w:abstractNumId w:val="20"/>
  </w:num>
  <w:num w:numId="27">
    <w:abstractNumId w:val="13"/>
  </w:num>
  <w:num w:numId="28">
    <w:abstractNumId w:val="4"/>
  </w:num>
  <w:num w:numId="29">
    <w:abstractNumId w:val="26"/>
  </w:num>
  <w:num w:numId="30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08"/>
  <w:hyphenationZone w:val="425"/>
  <w:characterSpacingControl w:val="doNotCompress"/>
  <w:hdr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4EB3"/>
    <w:rsid w:val="000B542A"/>
    <w:rsid w:val="000B673F"/>
    <w:rsid w:val="000B7D16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41479"/>
    <w:rsid w:val="00154DF5"/>
    <w:rsid w:val="00156FE7"/>
    <w:rsid w:val="001576DF"/>
    <w:rsid w:val="00164F6C"/>
    <w:rsid w:val="00165F99"/>
    <w:rsid w:val="00171677"/>
    <w:rsid w:val="00177C7C"/>
    <w:rsid w:val="00186E7D"/>
    <w:rsid w:val="00187DFE"/>
    <w:rsid w:val="00190B4E"/>
    <w:rsid w:val="001A2691"/>
    <w:rsid w:val="001B39B7"/>
    <w:rsid w:val="001B5A06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27B14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275CA"/>
    <w:rsid w:val="003312A6"/>
    <w:rsid w:val="00333F50"/>
    <w:rsid w:val="00335517"/>
    <w:rsid w:val="0034451A"/>
    <w:rsid w:val="003451BF"/>
    <w:rsid w:val="003525F7"/>
    <w:rsid w:val="00354E01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3F65D2"/>
    <w:rsid w:val="0040169E"/>
    <w:rsid w:val="00403E06"/>
    <w:rsid w:val="00405AAD"/>
    <w:rsid w:val="00406D4B"/>
    <w:rsid w:val="00410C25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8400A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4037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18F5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3CCF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2ED4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4CB"/>
    <w:rsid w:val="009D152D"/>
    <w:rsid w:val="009D44B3"/>
    <w:rsid w:val="009D4C11"/>
    <w:rsid w:val="009E3608"/>
    <w:rsid w:val="009E38D0"/>
    <w:rsid w:val="009E7313"/>
    <w:rsid w:val="009E7FF0"/>
    <w:rsid w:val="009F03EF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302C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354A1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199B"/>
    <w:rsid w:val="00C03883"/>
    <w:rsid w:val="00C10D6F"/>
    <w:rsid w:val="00C133CF"/>
    <w:rsid w:val="00C253B7"/>
    <w:rsid w:val="00C25778"/>
    <w:rsid w:val="00C33F48"/>
    <w:rsid w:val="00C35ADF"/>
    <w:rsid w:val="00C5118B"/>
    <w:rsid w:val="00C51D08"/>
    <w:rsid w:val="00C56F92"/>
    <w:rsid w:val="00C61B93"/>
    <w:rsid w:val="00C6295E"/>
    <w:rsid w:val="00C645AA"/>
    <w:rsid w:val="00C71F86"/>
    <w:rsid w:val="00C726EA"/>
    <w:rsid w:val="00C80B57"/>
    <w:rsid w:val="00C81F34"/>
    <w:rsid w:val="00C83CCD"/>
    <w:rsid w:val="00C86496"/>
    <w:rsid w:val="00C872C1"/>
    <w:rsid w:val="00CA4D1F"/>
    <w:rsid w:val="00CA6AA9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70A7F"/>
    <w:rsid w:val="00D730C0"/>
    <w:rsid w:val="00D8080F"/>
    <w:rsid w:val="00D86DE7"/>
    <w:rsid w:val="00D92557"/>
    <w:rsid w:val="00DB0C20"/>
    <w:rsid w:val="00DC2D0B"/>
    <w:rsid w:val="00DC36F9"/>
    <w:rsid w:val="00DC4015"/>
    <w:rsid w:val="00DF4FD0"/>
    <w:rsid w:val="00DF6F62"/>
    <w:rsid w:val="00E05184"/>
    <w:rsid w:val="00E055B1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08C"/>
    <w:rsid w:val="00E80894"/>
    <w:rsid w:val="00E81178"/>
    <w:rsid w:val="00E81746"/>
    <w:rsid w:val="00E83D6C"/>
    <w:rsid w:val="00E93CB1"/>
    <w:rsid w:val="00E95ECE"/>
    <w:rsid w:val="00E9618B"/>
    <w:rsid w:val="00EA08A7"/>
    <w:rsid w:val="00EA219C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663E"/>
    <w:rsid w:val="00F67658"/>
    <w:rsid w:val="00F71542"/>
    <w:rsid w:val="00F8010C"/>
    <w:rsid w:val="00F83A52"/>
    <w:rsid w:val="00F911AA"/>
    <w:rsid w:val="00F966AB"/>
    <w:rsid w:val="00FA41DA"/>
    <w:rsid w:val="00FA4699"/>
    <w:rsid w:val="00FA54BE"/>
    <w:rsid w:val="00FA5DC9"/>
    <w:rsid w:val="00FA70F3"/>
    <w:rsid w:val="00FB3476"/>
    <w:rsid w:val="00FB649D"/>
    <w:rsid w:val="00FB77DD"/>
    <w:rsid w:val="00FC30A4"/>
    <w:rsid w:val="00FC742C"/>
    <w:rsid w:val="00FD5A68"/>
    <w:rsid w:val="00FD6E38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734922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A0C8B-3283-465F-B00D-B12FFE8F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286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Francisco Timbó de Paiva Neto</cp:lastModifiedBy>
  <cp:revision>20</cp:revision>
  <cp:lastPrinted>2021-06-21T15:29:00Z</cp:lastPrinted>
  <dcterms:created xsi:type="dcterms:W3CDTF">2021-09-30T13:55:00Z</dcterms:created>
  <dcterms:modified xsi:type="dcterms:W3CDTF">2021-11-19T12:04:00Z</dcterms:modified>
</cp:coreProperties>
</file>