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Spec="center" w:tblpY="170"/>
        <w:tblW w:w="589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7"/>
        <w:gridCol w:w="1687"/>
        <w:gridCol w:w="1856"/>
        <w:gridCol w:w="1416"/>
        <w:gridCol w:w="1315"/>
        <w:gridCol w:w="1666"/>
        <w:gridCol w:w="989"/>
        <w:gridCol w:w="678"/>
        <w:gridCol w:w="1866"/>
        <w:gridCol w:w="11"/>
      </w:tblGrid>
      <w:tr w:rsidR="00CC606F" w:rsidRPr="00CC606F" w14:paraId="7A46584F" w14:textId="77777777" w:rsidTr="00CC606F">
        <w:trPr>
          <w:trHeight w:val="262"/>
        </w:trPr>
        <w:tc>
          <w:tcPr>
            <w:tcW w:w="5000" w:type="pct"/>
            <w:gridSpan w:val="10"/>
            <w:shd w:val="clear" w:color="auto" w:fill="D4A201"/>
          </w:tcPr>
          <w:p w14:paraId="21ACB91D" w14:textId="77777777" w:rsidR="00CC606F" w:rsidRPr="00CC606F" w:rsidRDefault="00CC606F" w:rsidP="006F5CEF">
            <w:pPr>
              <w:tabs>
                <w:tab w:val="left" w:pos="2863"/>
                <w:tab w:val="center" w:pos="6593"/>
              </w:tabs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bookmarkStart w:id="0" w:name="_GoBack"/>
            <w:bookmarkEnd w:id="0"/>
            <w:r w:rsidRPr="00CC606F">
              <w:rPr>
                <w:rFonts w:asciiTheme="minorHAnsi" w:hAnsiTheme="minorHAnsi" w:cstheme="minorHAnsi"/>
                <w:b/>
                <w:color w:val="FFFFFF" w:themeColor="background1"/>
              </w:rPr>
              <w:t>Etapa 6 – Oficina de Planejamento SES</w:t>
            </w:r>
          </w:p>
        </w:tc>
      </w:tr>
      <w:tr w:rsidR="00CC606F" w:rsidRPr="00CC606F" w14:paraId="3CC4734D" w14:textId="77777777" w:rsidTr="00CC606F">
        <w:trPr>
          <w:trHeight w:val="262"/>
        </w:trPr>
        <w:tc>
          <w:tcPr>
            <w:tcW w:w="5000" w:type="pct"/>
            <w:gridSpan w:val="10"/>
            <w:shd w:val="clear" w:color="auto" w:fill="D4A201"/>
          </w:tcPr>
          <w:p w14:paraId="77B6D98A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CC606F" w:rsidRPr="00CC606F" w14:paraId="6E75691C" w14:textId="77777777" w:rsidTr="00CC606F">
        <w:trPr>
          <w:gridAfter w:val="1"/>
          <w:wAfter w:w="4" w:type="pct"/>
          <w:trHeight w:val="262"/>
        </w:trPr>
        <w:tc>
          <w:tcPr>
            <w:tcW w:w="644" w:type="pct"/>
            <w:vMerge w:val="restart"/>
            <w:shd w:val="clear" w:color="auto" w:fill="auto"/>
          </w:tcPr>
          <w:p w14:paraId="578827AA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</w:t>
            </w:r>
          </w:p>
          <w:p w14:paraId="1D6684AB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DC91790" wp14:editId="3699BCF0">
                  <wp:extent cx="667910" cy="620202"/>
                  <wp:effectExtent l="0" t="0" r="0" b="8890"/>
                  <wp:docPr id="65" name="Imagem 65" descr="Z:\0PROADI_PlanificaSUS_Triênio_2021_2023\Práticas Assistenciais\Banco de Imagens\Ciclo PDSA\Ciclo PDSA_3-estud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 descr="Z:\0PROADI_PlanificaSUS_Triênio_2021_2023\Práticas Assistenciais\Banco de Imagens\Ciclo PDSA\Ciclo PDSA_3-estuda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77" cy="62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pct"/>
            <w:gridSpan w:val="2"/>
            <w:shd w:val="clear" w:color="auto" w:fill="auto"/>
          </w:tcPr>
          <w:p w14:paraId="00FC5AC8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2043" w:type="pct"/>
            <w:gridSpan w:val="4"/>
            <w:shd w:val="clear" w:color="auto" w:fill="auto"/>
          </w:tcPr>
          <w:p w14:paraId="6C336925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965" w:type="pct"/>
            <w:gridSpan w:val="2"/>
            <w:shd w:val="clear" w:color="auto" w:fill="auto"/>
          </w:tcPr>
          <w:p w14:paraId="0B559D04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CC606F" w:rsidRPr="00CC606F" w14:paraId="0A4E92F3" w14:textId="77777777" w:rsidTr="00CC606F">
        <w:trPr>
          <w:gridAfter w:val="1"/>
          <w:wAfter w:w="4" w:type="pct"/>
          <w:trHeight w:val="551"/>
        </w:trPr>
        <w:tc>
          <w:tcPr>
            <w:tcW w:w="644" w:type="pct"/>
            <w:vMerge/>
          </w:tcPr>
          <w:p w14:paraId="294E3C07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vMerge w:val="restart"/>
            <w:shd w:val="clear" w:color="auto" w:fill="auto"/>
          </w:tcPr>
          <w:p w14:paraId="39619EE7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1: Monitoramento do plano de ação e Indicadores de Saúde (Responsável: RT estadual)</w:t>
            </w:r>
          </w:p>
          <w:p w14:paraId="7119CCE5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5D66A40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30 minutos</w:t>
            </w:r>
          </w:p>
          <w:p w14:paraId="0DB6D2E0" w14:textId="77777777" w:rsidR="00CC606F" w:rsidRPr="00CC606F" w:rsidRDefault="00CC606F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043" w:type="pct"/>
            <w:gridSpan w:val="4"/>
            <w:shd w:val="clear" w:color="auto" w:fill="auto"/>
          </w:tcPr>
          <w:p w14:paraId="39C482A3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Revisar as ações do plano de ação. Apresentar atividades realizadas a partir do último plano de ação, atentar-se ao cumprimento do prazo, conformidade c</w:t>
            </w:r>
            <w:r w:rsidRPr="00CC606F">
              <w:rPr>
                <w:rFonts w:asciiTheme="minorHAnsi" w:hAnsiTheme="minorHAnsi" w:cstheme="minorHAnsi"/>
                <w:sz w:val="22"/>
                <w:szCs w:val="22"/>
              </w:rPr>
              <w:t xml:space="preserve">om </w:t>
            </w: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 planejado, avaliação do resultado ou produto elaborado e registro.</w:t>
            </w:r>
          </w:p>
        </w:tc>
        <w:tc>
          <w:tcPr>
            <w:tcW w:w="965" w:type="pct"/>
            <w:gridSpan w:val="2"/>
            <w:vMerge w:val="restart"/>
            <w:shd w:val="clear" w:color="auto" w:fill="auto"/>
          </w:tcPr>
          <w:p w14:paraId="42D487F3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Apresentação PowerPoint® Padrão</w:t>
            </w:r>
          </w:p>
          <w:p w14:paraId="6E703BDB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2B544CE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Plano de Ação – Grupo Condutor Estadual</w:t>
            </w:r>
          </w:p>
          <w:p w14:paraId="5F1D839A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CC606F" w:rsidRPr="00CC606F" w14:paraId="4EADE467" w14:textId="77777777" w:rsidTr="00CC606F">
        <w:trPr>
          <w:gridAfter w:val="1"/>
          <w:wAfter w:w="4" w:type="pct"/>
          <w:trHeight w:val="598"/>
        </w:trPr>
        <w:tc>
          <w:tcPr>
            <w:tcW w:w="644" w:type="pct"/>
            <w:vMerge/>
          </w:tcPr>
          <w:p w14:paraId="03682C41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vMerge/>
          </w:tcPr>
          <w:p w14:paraId="4E766106" w14:textId="77777777" w:rsidR="00CC606F" w:rsidRPr="00CC606F" w:rsidRDefault="00CC606F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043" w:type="pct"/>
            <w:gridSpan w:val="4"/>
            <w:shd w:val="clear" w:color="auto" w:fill="auto"/>
          </w:tcPr>
          <w:p w14:paraId="2E7511DA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Identificar ações não realizadas, parcialmente ou totalmente, discutir a justificativa do não cumprimento, investigar possíveis fatores causais e direcioná-los para o plano de ação que será acordado no final da oficina vigente, confirmando a necessidade da ação planejada e definindo novo prazo. Analisar a utilização do e-Planifica para monitoramento da PAS.</w:t>
            </w:r>
          </w:p>
        </w:tc>
        <w:tc>
          <w:tcPr>
            <w:tcW w:w="965" w:type="pct"/>
            <w:gridSpan w:val="2"/>
            <w:vMerge/>
          </w:tcPr>
          <w:p w14:paraId="5C3A9689" w14:textId="77777777" w:rsidR="00CC606F" w:rsidRPr="00CC606F" w:rsidRDefault="00CC606F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CC606F" w:rsidRPr="00CC606F" w14:paraId="184B299C" w14:textId="77777777" w:rsidTr="00CC606F">
        <w:trPr>
          <w:gridAfter w:val="1"/>
          <w:wAfter w:w="4" w:type="pct"/>
          <w:trHeight w:val="598"/>
        </w:trPr>
        <w:tc>
          <w:tcPr>
            <w:tcW w:w="644" w:type="pct"/>
            <w:vMerge/>
          </w:tcPr>
          <w:p w14:paraId="00202D12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vMerge/>
          </w:tcPr>
          <w:p w14:paraId="6D6DC35C" w14:textId="77777777" w:rsidR="00CC606F" w:rsidRPr="00CC606F" w:rsidRDefault="00CC606F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043" w:type="pct"/>
            <w:gridSpan w:val="4"/>
            <w:shd w:val="clear" w:color="auto" w:fill="auto"/>
          </w:tcPr>
          <w:p w14:paraId="26EC86A1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Analisar os indicadores de saúde acompanhados pela região, com ênfase no Previne-Brasil e SISPACTO.</w:t>
            </w:r>
          </w:p>
        </w:tc>
        <w:tc>
          <w:tcPr>
            <w:tcW w:w="965" w:type="pct"/>
            <w:gridSpan w:val="2"/>
            <w:vMerge/>
          </w:tcPr>
          <w:p w14:paraId="5AF5870F" w14:textId="77777777" w:rsidR="00CC606F" w:rsidRPr="00CC606F" w:rsidRDefault="00CC606F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CC606F" w:rsidRPr="00CC606F" w14:paraId="7D5C0B36" w14:textId="77777777" w:rsidTr="00CC606F">
        <w:trPr>
          <w:trHeight w:val="262"/>
        </w:trPr>
        <w:tc>
          <w:tcPr>
            <w:tcW w:w="5000" w:type="pct"/>
            <w:gridSpan w:val="10"/>
            <w:shd w:val="clear" w:color="auto" w:fill="D4A201"/>
          </w:tcPr>
          <w:p w14:paraId="16881360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</w:rPr>
              <w:t>Planejar (P)</w:t>
            </w:r>
          </w:p>
        </w:tc>
      </w:tr>
      <w:tr w:rsidR="00CC606F" w:rsidRPr="00CC606F" w14:paraId="780999FA" w14:textId="77777777" w:rsidTr="00CC606F">
        <w:trPr>
          <w:gridAfter w:val="1"/>
          <w:wAfter w:w="4" w:type="pct"/>
          <w:trHeight w:val="262"/>
        </w:trPr>
        <w:tc>
          <w:tcPr>
            <w:tcW w:w="644" w:type="pct"/>
            <w:vMerge w:val="restart"/>
            <w:shd w:val="clear" w:color="auto" w:fill="FFFFFF" w:themeFill="background1"/>
          </w:tcPr>
          <w:p w14:paraId="4F26FF71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t>P</w:t>
            </w:r>
          </w:p>
          <w:p w14:paraId="26227063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2F223EC" wp14:editId="5E58DB51">
                  <wp:extent cx="652007" cy="652007"/>
                  <wp:effectExtent l="0" t="0" r="0" b="0"/>
                  <wp:docPr id="11" name="Imagem 11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pct"/>
            <w:gridSpan w:val="2"/>
            <w:shd w:val="clear" w:color="auto" w:fill="FFFFFF" w:themeFill="background1"/>
          </w:tcPr>
          <w:p w14:paraId="123E53BE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2043" w:type="pct"/>
            <w:gridSpan w:val="4"/>
            <w:shd w:val="clear" w:color="auto" w:fill="FFFFFF" w:themeFill="background1"/>
          </w:tcPr>
          <w:p w14:paraId="7C1F6853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965" w:type="pct"/>
            <w:gridSpan w:val="2"/>
            <w:shd w:val="clear" w:color="auto" w:fill="FFFFFF" w:themeFill="background1"/>
          </w:tcPr>
          <w:p w14:paraId="5BF24338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CC606F" w:rsidRPr="00CC606F" w14:paraId="06270E9E" w14:textId="77777777" w:rsidTr="00CC606F">
        <w:trPr>
          <w:gridAfter w:val="1"/>
          <w:wAfter w:w="4" w:type="pct"/>
          <w:trHeight w:val="262"/>
        </w:trPr>
        <w:tc>
          <w:tcPr>
            <w:tcW w:w="644" w:type="pct"/>
            <w:vMerge/>
          </w:tcPr>
          <w:p w14:paraId="2364F579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vMerge w:val="restart"/>
            <w:shd w:val="clear" w:color="auto" w:fill="FFFFFF" w:themeFill="background1"/>
          </w:tcPr>
          <w:p w14:paraId="7329DAED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2: Apresentação da Etapa 6 (Responsável: Consultor) </w:t>
            </w:r>
          </w:p>
          <w:p w14:paraId="27C0AA3D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54FAE9E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CEAAFAC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2043" w:type="pct"/>
            <w:gridSpan w:val="4"/>
            <w:shd w:val="clear" w:color="auto" w:fill="FFFFFF" w:themeFill="background1"/>
          </w:tcPr>
          <w:p w14:paraId="5262563D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Apresentação breve da Etapa 6 e discussão da necessidade de customização da proposta padrão apresentada.</w:t>
            </w:r>
          </w:p>
        </w:tc>
        <w:tc>
          <w:tcPr>
            <w:tcW w:w="965" w:type="pct"/>
            <w:gridSpan w:val="2"/>
            <w:vMerge w:val="restart"/>
            <w:shd w:val="clear" w:color="auto" w:fill="FFFFFF" w:themeFill="background1"/>
          </w:tcPr>
          <w:p w14:paraId="21934CA3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2AEFC0F7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ACA7C9A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Carteira de Serviços da AAE</w:t>
            </w:r>
          </w:p>
          <w:p w14:paraId="551AF49D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CC606F" w:rsidRPr="00CC606F" w14:paraId="2B43B1F6" w14:textId="77777777" w:rsidTr="00CC606F">
        <w:trPr>
          <w:gridAfter w:val="1"/>
          <w:wAfter w:w="4" w:type="pct"/>
          <w:trHeight w:val="262"/>
        </w:trPr>
        <w:tc>
          <w:tcPr>
            <w:tcW w:w="644" w:type="pct"/>
            <w:vMerge/>
          </w:tcPr>
          <w:p w14:paraId="2368863D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vMerge/>
          </w:tcPr>
          <w:p w14:paraId="7BF28688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043" w:type="pct"/>
            <w:gridSpan w:val="4"/>
            <w:shd w:val="clear" w:color="auto" w:fill="FFFFFF" w:themeFill="background1"/>
          </w:tcPr>
          <w:p w14:paraId="22200E56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Revisitar o </w:t>
            </w:r>
            <w:r w:rsidRPr="00CC606F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status</w:t>
            </w: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dos processos anteriormente pactuados, buscando ampliar a análise da situação do PlanificaSUS com vistas a continuidade e o processo de expansão. </w:t>
            </w:r>
          </w:p>
        </w:tc>
        <w:tc>
          <w:tcPr>
            <w:tcW w:w="965" w:type="pct"/>
            <w:gridSpan w:val="2"/>
            <w:vMerge/>
          </w:tcPr>
          <w:p w14:paraId="42D2C7B1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CC606F" w:rsidRPr="00CC606F" w14:paraId="40E115B1" w14:textId="77777777" w:rsidTr="00CC606F">
        <w:trPr>
          <w:gridAfter w:val="1"/>
          <w:wAfter w:w="4" w:type="pct"/>
          <w:trHeight w:val="784"/>
        </w:trPr>
        <w:tc>
          <w:tcPr>
            <w:tcW w:w="644" w:type="pct"/>
            <w:vMerge/>
          </w:tcPr>
          <w:p w14:paraId="5F0EE9FB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shd w:val="clear" w:color="auto" w:fill="FFFFFF" w:themeFill="background1"/>
          </w:tcPr>
          <w:p w14:paraId="5A332430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3: Mobilização de recursos e atores para Etapa 6 (Responsável: RT estadual)</w:t>
            </w:r>
          </w:p>
          <w:p w14:paraId="770035C1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E1B11AA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F819DF8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Tempo: 30 minutos</w:t>
            </w:r>
          </w:p>
        </w:tc>
        <w:tc>
          <w:tcPr>
            <w:tcW w:w="2043" w:type="pct"/>
            <w:gridSpan w:val="4"/>
            <w:shd w:val="clear" w:color="auto" w:fill="FFFFFF" w:themeFill="background1"/>
          </w:tcPr>
          <w:p w14:paraId="3A960C8F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 xml:space="preserve">Checagem dos recursos e atores necessários para operacionalização da Etapa 6 para APS/AAE: Cronograma com previsão de proteção de agenda das equipes (reorganização das agendas de atendimentos e garantia que participem das atividades), itens importantes para </w:t>
            </w: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 xml:space="preserve">viabilização do </w:t>
            </w:r>
            <w:r w:rsidRPr="00CC606F"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  <w:t>Workshop</w:t>
            </w: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 oficina tutorial da Etapa 6, unidades em conformidade, tutores em conformidade, qualificação dos atores necessários para apoiar o processo de tutoria (EaD e acesso de materiais no e-Planifica) e preenchimento do Instrumento para Autoavaliação dos Macroprocessos da APS e AAE junto aos municípios.</w:t>
            </w:r>
          </w:p>
        </w:tc>
        <w:tc>
          <w:tcPr>
            <w:tcW w:w="965" w:type="pct"/>
            <w:gridSpan w:val="2"/>
            <w:shd w:val="clear" w:color="auto" w:fill="FFFFFF" w:themeFill="background1"/>
          </w:tcPr>
          <w:p w14:paraId="296C9F25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 xml:space="preserve">Apresentação PowerPoint® Padrão </w:t>
            </w:r>
          </w:p>
          <w:p w14:paraId="47221613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1B5A342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Instrumento para Autoavaliação dos </w:t>
            </w: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Macroprocessos da APS e AAE</w:t>
            </w:r>
          </w:p>
          <w:p w14:paraId="3044D1FA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B3823BC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Manual do Instrumento para Autoavaliação dos Macroprocessos </w:t>
            </w:r>
          </w:p>
          <w:p w14:paraId="13BFD1D2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C606F" w:rsidRPr="00CC606F" w14:paraId="33401558" w14:textId="77777777" w:rsidTr="00CC606F">
        <w:trPr>
          <w:gridAfter w:val="1"/>
          <w:wAfter w:w="4" w:type="pct"/>
          <w:trHeight w:val="1815"/>
        </w:trPr>
        <w:tc>
          <w:tcPr>
            <w:tcW w:w="644" w:type="pct"/>
            <w:vMerge/>
          </w:tcPr>
          <w:p w14:paraId="160A0E2E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vMerge w:val="restart"/>
            <w:shd w:val="clear" w:color="auto" w:fill="FFFFFF" w:themeFill="background1"/>
            <w:vAlign w:val="center"/>
          </w:tcPr>
          <w:p w14:paraId="1ACEBD40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Atividade 4: Sistema de Informação: monitoramento e avaliação</w:t>
            </w:r>
          </w:p>
          <w:p w14:paraId="083EFF1E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RT estadual)</w:t>
            </w:r>
          </w:p>
          <w:p w14:paraId="73CDE495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CC71B4B" w14:textId="77777777" w:rsidR="00CC606F" w:rsidRPr="00CC606F" w:rsidRDefault="00CC606F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2043" w:type="pct"/>
            <w:gridSpan w:val="4"/>
            <w:shd w:val="clear" w:color="auto" w:fill="FFFFFF" w:themeFill="background1"/>
          </w:tcPr>
          <w:p w14:paraId="3D6EED21" w14:textId="77777777" w:rsidR="00CC606F" w:rsidRPr="00CC606F" w:rsidRDefault="00CC606F" w:rsidP="006F5CE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Levantamento dos Sistemas de Informação utilizados na região de saúde em diálogo com os indicadores do Previne Brasil e SISPACTO, </w:t>
            </w: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análise e discussão CNES, verificação da </w:t>
            </w: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integração entre sistemas de informação e e-SUS e integração entre SI APS e AAE, análise da situação de saúde em complemento ao monitoramento e avaliação dos indicadores.</w:t>
            </w:r>
          </w:p>
        </w:tc>
        <w:tc>
          <w:tcPr>
            <w:tcW w:w="965" w:type="pct"/>
            <w:gridSpan w:val="2"/>
            <w:vMerge w:val="restart"/>
            <w:shd w:val="clear" w:color="auto" w:fill="FFFFFF" w:themeFill="background1"/>
          </w:tcPr>
          <w:p w14:paraId="638BDF81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Apresentação PowerPoint® Padrão</w:t>
            </w:r>
          </w:p>
          <w:p w14:paraId="080A53E0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F405D18" w14:textId="063712F5" w:rsidR="00CC606F" w:rsidRPr="00CC606F" w:rsidRDefault="00CC606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Lista de verificação para identificação dos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istemas de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</w:t>
            </w: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nformação</w:t>
            </w: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CC606F" w:rsidRPr="00CC606F" w14:paraId="0A08D21C" w14:textId="77777777" w:rsidTr="00CC606F">
        <w:trPr>
          <w:gridAfter w:val="1"/>
          <w:wAfter w:w="4" w:type="pct"/>
          <w:trHeight w:val="1815"/>
        </w:trPr>
        <w:tc>
          <w:tcPr>
            <w:tcW w:w="644" w:type="pct"/>
            <w:vMerge/>
          </w:tcPr>
          <w:p w14:paraId="3C7FB094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vMerge/>
            <w:shd w:val="clear" w:color="auto" w:fill="FFFFFF" w:themeFill="background1"/>
            <w:vAlign w:val="center"/>
          </w:tcPr>
          <w:p w14:paraId="09A5EEEB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043" w:type="pct"/>
            <w:gridSpan w:val="4"/>
            <w:shd w:val="clear" w:color="auto" w:fill="FFFFFF" w:themeFill="background1"/>
          </w:tcPr>
          <w:p w14:paraId="3DCB55FC" w14:textId="77777777" w:rsidR="00CC606F" w:rsidRPr="00CC606F" w:rsidRDefault="00CC606F" w:rsidP="006F5CE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Articular os macroprocessos pesquisa e supervisional com os indicadores da AAE que devem ser registrados, monitorados e avaliados.</w:t>
            </w:r>
          </w:p>
        </w:tc>
        <w:tc>
          <w:tcPr>
            <w:tcW w:w="965" w:type="pct"/>
            <w:gridSpan w:val="2"/>
            <w:vMerge/>
            <w:shd w:val="clear" w:color="auto" w:fill="FFFFFF" w:themeFill="background1"/>
          </w:tcPr>
          <w:p w14:paraId="3CAE6942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C606F" w:rsidRPr="00CC606F" w14:paraId="0B882630" w14:textId="77777777" w:rsidTr="00CC606F">
        <w:trPr>
          <w:gridAfter w:val="1"/>
          <w:wAfter w:w="4" w:type="pct"/>
          <w:trHeight w:val="262"/>
        </w:trPr>
        <w:tc>
          <w:tcPr>
            <w:tcW w:w="644" w:type="pct"/>
            <w:vMerge/>
          </w:tcPr>
          <w:p w14:paraId="0F713A71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vMerge w:val="restart"/>
            <w:shd w:val="clear" w:color="auto" w:fill="FFFFFF" w:themeFill="background1"/>
            <w:vAlign w:val="center"/>
          </w:tcPr>
          <w:p w14:paraId="05DBB25C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Atividade 5: Proposta de Estruturação do Núcleo de Segurança do Paciente pela gestão estadual – NSP/SES</w:t>
            </w:r>
          </w:p>
          <w:p w14:paraId="58561477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95BF70A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2043" w:type="pct"/>
            <w:gridSpan w:val="4"/>
            <w:shd w:val="clear" w:color="auto" w:fill="FFFFFF" w:themeFill="background1"/>
          </w:tcPr>
          <w:p w14:paraId="5821245B" w14:textId="77777777" w:rsidR="00CC606F" w:rsidRPr="00CC606F" w:rsidRDefault="00CC606F" w:rsidP="006F5CE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Apresentar proposta de estruturação do NSP a nível estadual, considerando: </w:t>
            </w:r>
          </w:p>
          <w:p w14:paraId="0A7C9C4A" w14:textId="77777777" w:rsidR="00CC606F" w:rsidRPr="00CC606F" w:rsidRDefault="00CC606F" w:rsidP="00CC606F">
            <w:pPr>
              <w:pStyle w:val="PargrafodaLista"/>
              <w:numPr>
                <w:ilvl w:val="0"/>
                <w:numId w:val="31"/>
              </w:numPr>
              <w:ind w:left="595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Conceitos</w:t>
            </w:r>
          </w:p>
          <w:p w14:paraId="69848591" w14:textId="77777777" w:rsidR="00CC606F" w:rsidRPr="00CC606F" w:rsidRDefault="00CC606F" w:rsidP="00CC606F">
            <w:pPr>
              <w:pStyle w:val="PargrafodaLista"/>
              <w:numPr>
                <w:ilvl w:val="0"/>
                <w:numId w:val="31"/>
              </w:numPr>
              <w:ind w:left="595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Objetivos </w:t>
            </w:r>
          </w:p>
          <w:p w14:paraId="1C04FED8" w14:textId="77777777" w:rsidR="00CC606F" w:rsidRPr="00CC606F" w:rsidRDefault="00CC606F" w:rsidP="00CC606F">
            <w:pPr>
              <w:pStyle w:val="PargrafodaLista"/>
              <w:numPr>
                <w:ilvl w:val="0"/>
                <w:numId w:val="31"/>
              </w:numPr>
              <w:ind w:left="595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Estrutura/Composição </w:t>
            </w:r>
          </w:p>
          <w:p w14:paraId="06B15EEB" w14:textId="77777777" w:rsidR="00CC606F" w:rsidRPr="00CC606F" w:rsidRDefault="00CC606F" w:rsidP="00CC606F">
            <w:pPr>
              <w:pStyle w:val="PargrafodaLista"/>
              <w:numPr>
                <w:ilvl w:val="0"/>
                <w:numId w:val="31"/>
              </w:numPr>
              <w:ind w:left="595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Papel da gestão estadual </w:t>
            </w:r>
          </w:p>
        </w:tc>
        <w:tc>
          <w:tcPr>
            <w:tcW w:w="965" w:type="pct"/>
            <w:gridSpan w:val="2"/>
            <w:shd w:val="clear" w:color="auto" w:fill="FFFFFF" w:themeFill="background1"/>
          </w:tcPr>
          <w:p w14:paraId="5D93048F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6C22BBB6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C606F" w:rsidRPr="00CC606F" w14:paraId="58E317D8" w14:textId="77777777" w:rsidTr="00CC606F">
        <w:trPr>
          <w:gridAfter w:val="1"/>
          <w:wAfter w:w="4" w:type="pct"/>
          <w:trHeight w:val="262"/>
        </w:trPr>
        <w:tc>
          <w:tcPr>
            <w:tcW w:w="644" w:type="pct"/>
            <w:vMerge/>
          </w:tcPr>
          <w:p w14:paraId="012DB6AA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vMerge/>
            <w:shd w:val="clear" w:color="auto" w:fill="FFFFFF" w:themeFill="background1"/>
            <w:vAlign w:val="center"/>
          </w:tcPr>
          <w:p w14:paraId="51C54636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043" w:type="pct"/>
            <w:gridSpan w:val="4"/>
            <w:shd w:val="clear" w:color="auto" w:fill="FFFFFF" w:themeFill="background1"/>
          </w:tcPr>
          <w:p w14:paraId="18237723" w14:textId="77777777" w:rsidR="00CC606F" w:rsidRPr="00CC606F" w:rsidRDefault="00CC606F" w:rsidP="006F5CE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Levantamento do diagnóstico a nível estadual da qualidade e segurança do paciente, identificando os órgãos, setores, serviços, atores que trabalham a qualidade e segurança do paciente. </w:t>
            </w:r>
          </w:p>
        </w:tc>
        <w:tc>
          <w:tcPr>
            <w:tcW w:w="965" w:type="pct"/>
            <w:gridSpan w:val="2"/>
            <w:shd w:val="clear" w:color="auto" w:fill="FFFFFF" w:themeFill="background1"/>
          </w:tcPr>
          <w:p w14:paraId="239E3FC6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09016267" w14:textId="77777777" w:rsidR="00CC606F" w:rsidRPr="00CC606F" w:rsidRDefault="00CC606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1528CA3C" w14:textId="77777777" w:rsidR="00CC606F" w:rsidRPr="00CC606F" w:rsidRDefault="00CC606F" w:rsidP="006F5CEF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lastRenderedPageBreak/>
              <w:t>Roteiro para Estruturação do Núcleo de Segurança do Paciente pela gestão estadual</w:t>
            </w:r>
          </w:p>
        </w:tc>
      </w:tr>
      <w:tr w:rsidR="00CC606F" w:rsidRPr="00CC606F" w14:paraId="737898C3" w14:textId="77777777" w:rsidTr="00CC606F">
        <w:trPr>
          <w:gridAfter w:val="1"/>
          <w:wAfter w:w="4" w:type="pct"/>
          <w:trHeight w:val="262"/>
        </w:trPr>
        <w:tc>
          <w:tcPr>
            <w:tcW w:w="644" w:type="pct"/>
            <w:vMerge/>
          </w:tcPr>
          <w:p w14:paraId="1B168E37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44" w:type="pct"/>
            <w:gridSpan w:val="2"/>
            <w:shd w:val="clear" w:color="auto" w:fill="FFFFFF" w:themeFill="background1"/>
            <w:vAlign w:val="center"/>
          </w:tcPr>
          <w:p w14:paraId="4B5A982A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Atividade 6: Análise local e plano de ação </w:t>
            </w:r>
          </w:p>
          <w:p w14:paraId="6D8C6855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RT estadual)</w:t>
            </w:r>
          </w:p>
          <w:p w14:paraId="3E8B865B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9AE261B" w14:textId="77777777" w:rsidR="00CC606F" w:rsidRPr="00CC606F" w:rsidRDefault="00CC606F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2043" w:type="pct"/>
            <w:gridSpan w:val="4"/>
            <w:shd w:val="clear" w:color="auto" w:fill="FFFFFF" w:themeFill="background1"/>
          </w:tcPr>
          <w:p w14:paraId="78F89380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Realizar a análise local para identificar, investigar e priorizar problemas ou oportunidades de melhoria relacionadas à etapa. Utilizar o espaço destinado para a análise logo abaixo.</w:t>
            </w:r>
          </w:p>
          <w:p w14:paraId="733F9074" w14:textId="77777777" w:rsidR="00CC606F" w:rsidRPr="00CC606F" w:rsidRDefault="00CC606F" w:rsidP="006F5CEF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965" w:type="pct"/>
            <w:gridSpan w:val="2"/>
            <w:shd w:val="clear" w:color="auto" w:fill="FFFFFF" w:themeFill="background1"/>
          </w:tcPr>
          <w:p w14:paraId="6895B530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</w:t>
            </w:r>
          </w:p>
          <w:p w14:paraId="5254E6CD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E2723B0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Padrão Plano de Ação - Gestão</w:t>
            </w:r>
          </w:p>
          <w:p w14:paraId="5E90C8EA" w14:textId="77777777" w:rsidR="00CC606F" w:rsidRPr="00CC606F" w:rsidRDefault="00CC606F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C606F" w:rsidRPr="00CC606F" w14:paraId="03AC41CE" w14:textId="77777777" w:rsidTr="00CC606F">
        <w:trPr>
          <w:trHeight w:val="262"/>
        </w:trPr>
        <w:tc>
          <w:tcPr>
            <w:tcW w:w="644" w:type="pct"/>
            <w:vMerge/>
          </w:tcPr>
          <w:p w14:paraId="74897649" w14:textId="77777777" w:rsidR="00CC606F" w:rsidRPr="00CC606F" w:rsidRDefault="00CC606F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4356" w:type="pct"/>
            <w:gridSpan w:val="9"/>
            <w:shd w:val="clear" w:color="auto" w:fill="D4A201"/>
          </w:tcPr>
          <w:p w14:paraId="588BBBB0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</w:rPr>
              <w:t>Análise Local</w:t>
            </w:r>
          </w:p>
        </w:tc>
      </w:tr>
      <w:tr w:rsidR="00CC606F" w:rsidRPr="00CC606F" w14:paraId="2E82BE68" w14:textId="77777777" w:rsidTr="00CC606F">
        <w:trPr>
          <w:trHeight w:val="458"/>
        </w:trPr>
        <w:tc>
          <w:tcPr>
            <w:tcW w:w="644" w:type="pct"/>
            <w:vMerge/>
          </w:tcPr>
          <w:p w14:paraId="026540C6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640" w:type="pct"/>
            <w:shd w:val="clear" w:color="auto" w:fill="auto"/>
          </w:tcPr>
          <w:p w14:paraId="0172A39B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Situação atual</w:t>
            </w:r>
          </w:p>
        </w:tc>
        <w:tc>
          <w:tcPr>
            <w:tcW w:w="3716" w:type="pct"/>
            <w:gridSpan w:val="8"/>
            <w:shd w:val="clear" w:color="auto" w:fill="auto"/>
          </w:tcPr>
          <w:p w14:paraId="25FB2337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(Diagnóstico identificado)</w:t>
            </w:r>
          </w:p>
        </w:tc>
      </w:tr>
      <w:tr w:rsidR="00CC606F" w:rsidRPr="00CC606F" w14:paraId="5EB464CB" w14:textId="77777777" w:rsidTr="00CC606F">
        <w:trPr>
          <w:trHeight w:val="591"/>
        </w:trPr>
        <w:tc>
          <w:tcPr>
            <w:tcW w:w="644" w:type="pct"/>
            <w:vMerge/>
          </w:tcPr>
          <w:p w14:paraId="68CF62C6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40" w:type="pct"/>
            <w:shd w:val="clear" w:color="auto" w:fill="auto"/>
          </w:tcPr>
          <w:p w14:paraId="770D36F5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Análise (causa raiz)</w:t>
            </w:r>
          </w:p>
        </w:tc>
        <w:tc>
          <w:tcPr>
            <w:tcW w:w="3716" w:type="pct"/>
            <w:gridSpan w:val="8"/>
            <w:shd w:val="clear" w:color="auto" w:fill="auto"/>
          </w:tcPr>
          <w:p w14:paraId="51024240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(Investigação das causas relacionadas ao diagnóstico identificado)</w:t>
            </w:r>
          </w:p>
        </w:tc>
      </w:tr>
      <w:tr w:rsidR="00CC606F" w:rsidRPr="00CC606F" w14:paraId="724F527A" w14:textId="77777777" w:rsidTr="00CC606F">
        <w:trPr>
          <w:trHeight w:val="484"/>
        </w:trPr>
        <w:tc>
          <w:tcPr>
            <w:tcW w:w="644" w:type="pct"/>
            <w:vMerge/>
          </w:tcPr>
          <w:p w14:paraId="498BADE4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40" w:type="pct"/>
            <w:shd w:val="clear" w:color="auto" w:fill="auto"/>
          </w:tcPr>
          <w:p w14:paraId="0E9ADE1F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Objetivo</w:t>
            </w:r>
          </w:p>
        </w:tc>
        <w:tc>
          <w:tcPr>
            <w:tcW w:w="3716" w:type="pct"/>
            <w:gridSpan w:val="8"/>
            <w:shd w:val="clear" w:color="auto" w:fill="auto"/>
          </w:tcPr>
          <w:p w14:paraId="6647FA04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(Definir o objetivo de melhoria a ser alcançado)</w:t>
            </w:r>
          </w:p>
        </w:tc>
      </w:tr>
      <w:tr w:rsidR="00CC606F" w:rsidRPr="00CC606F" w14:paraId="19EDF2A8" w14:textId="77777777" w:rsidTr="00CC606F">
        <w:trPr>
          <w:trHeight w:val="611"/>
        </w:trPr>
        <w:tc>
          <w:tcPr>
            <w:tcW w:w="644" w:type="pct"/>
            <w:vMerge/>
          </w:tcPr>
          <w:p w14:paraId="681C0928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40" w:type="pct"/>
            <w:shd w:val="clear" w:color="auto" w:fill="auto"/>
          </w:tcPr>
          <w:p w14:paraId="169820AC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Metas e Indicadores</w:t>
            </w:r>
          </w:p>
        </w:tc>
        <w:tc>
          <w:tcPr>
            <w:tcW w:w="3716" w:type="pct"/>
            <w:gridSpan w:val="8"/>
            <w:shd w:val="clear" w:color="auto" w:fill="auto"/>
          </w:tcPr>
          <w:p w14:paraId="652A117E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(Metas possíveis e indicadores para monitoramento. Customização do plano de ação)</w:t>
            </w:r>
          </w:p>
        </w:tc>
      </w:tr>
      <w:tr w:rsidR="00CC606F" w:rsidRPr="00CC606F" w14:paraId="04E669D7" w14:textId="77777777" w:rsidTr="00CC606F">
        <w:trPr>
          <w:trHeight w:val="212"/>
        </w:trPr>
        <w:tc>
          <w:tcPr>
            <w:tcW w:w="644" w:type="pct"/>
            <w:vMerge/>
          </w:tcPr>
          <w:p w14:paraId="5882CF60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356" w:type="pct"/>
            <w:gridSpan w:val="9"/>
            <w:shd w:val="clear" w:color="auto" w:fill="D4A201"/>
          </w:tcPr>
          <w:p w14:paraId="2D5A867E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</w:rPr>
              <w:t>Plano de Ação</w:t>
            </w:r>
          </w:p>
        </w:tc>
      </w:tr>
      <w:tr w:rsidR="00CC606F" w:rsidRPr="00CC606F" w14:paraId="637BE446" w14:textId="77777777" w:rsidTr="00CC606F">
        <w:trPr>
          <w:trHeight w:val="252"/>
        </w:trPr>
        <w:tc>
          <w:tcPr>
            <w:tcW w:w="644" w:type="pct"/>
            <w:vMerge/>
          </w:tcPr>
          <w:p w14:paraId="16771D52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356" w:type="pct"/>
            <w:gridSpan w:val="9"/>
            <w:shd w:val="clear" w:color="auto" w:fill="D4A201"/>
            <w:vAlign w:val="center"/>
          </w:tcPr>
          <w:p w14:paraId="72AC9FD0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</w:rPr>
              <w:t>APS</w:t>
            </w:r>
          </w:p>
        </w:tc>
      </w:tr>
      <w:tr w:rsidR="00CC606F" w:rsidRPr="00CC606F" w14:paraId="46DD0EA9" w14:textId="77777777" w:rsidTr="00CC606F">
        <w:trPr>
          <w:trHeight w:val="142"/>
        </w:trPr>
        <w:tc>
          <w:tcPr>
            <w:tcW w:w="644" w:type="pct"/>
            <w:vMerge/>
          </w:tcPr>
          <w:p w14:paraId="22F1390F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40" w:type="pct"/>
            <w:shd w:val="clear" w:color="auto" w:fill="D4A201"/>
            <w:vAlign w:val="center"/>
          </w:tcPr>
          <w:p w14:paraId="1B26AFF2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O que</w:t>
            </w:r>
          </w:p>
        </w:tc>
        <w:tc>
          <w:tcPr>
            <w:tcW w:w="1241" w:type="pct"/>
            <w:gridSpan w:val="2"/>
            <w:shd w:val="clear" w:color="auto" w:fill="D4A201"/>
            <w:vAlign w:val="center"/>
          </w:tcPr>
          <w:p w14:paraId="363892EF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Como</w:t>
            </w:r>
          </w:p>
        </w:tc>
        <w:tc>
          <w:tcPr>
            <w:tcW w:w="499" w:type="pct"/>
            <w:shd w:val="clear" w:color="auto" w:fill="D4A201"/>
            <w:vAlign w:val="center"/>
          </w:tcPr>
          <w:p w14:paraId="3369A142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Quem</w:t>
            </w:r>
          </w:p>
        </w:tc>
        <w:tc>
          <w:tcPr>
            <w:tcW w:w="632" w:type="pct"/>
            <w:shd w:val="clear" w:color="auto" w:fill="D4A201"/>
            <w:vAlign w:val="center"/>
          </w:tcPr>
          <w:p w14:paraId="765C30EC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Participantes</w:t>
            </w:r>
          </w:p>
        </w:tc>
        <w:tc>
          <w:tcPr>
            <w:tcW w:w="632" w:type="pct"/>
            <w:gridSpan w:val="2"/>
            <w:shd w:val="clear" w:color="auto" w:fill="D4A201"/>
            <w:vAlign w:val="center"/>
          </w:tcPr>
          <w:p w14:paraId="49CDC6AB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Prazo</w:t>
            </w:r>
          </w:p>
        </w:tc>
        <w:tc>
          <w:tcPr>
            <w:tcW w:w="712" w:type="pct"/>
            <w:gridSpan w:val="2"/>
            <w:shd w:val="clear" w:color="auto" w:fill="D4A201"/>
            <w:vAlign w:val="center"/>
          </w:tcPr>
          <w:p w14:paraId="764B6E8D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Material de Apoio</w:t>
            </w:r>
          </w:p>
        </w:tc>
      </w:tr>
      <w:tr w:rsidR="00CC606F" w:rsidRPr="00CC606F" w14:paraId="5669CB79" w14:textId="77777777" w:rsidTr="00CC606F">
        <w:trPr>
          <w:trHeight w:val="1422"/>
        </w:trPr>
        <w:tc>
          <w:tcPr>
            <w:tcW w:w="644" w:type="pct"/>
            <w:vMerge/>
          </w:tcPr>
          <w:p w14:paraId="2988318D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40" w:type="pct"/>
            <w:shd w:val="clear" w:color="auto" w:fill="auto"/>
            <w:vAlign w:val="center"/>
          </w:tcPr>
          <w:p w14:paraId="68E1C4FD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41" w:type="pct"/>
            <w:gridSpan w:val="2"/>
            <w:shd w:val="clear" w:color="auto" w:fill="auto"/>
            <w:vAlign w:val="center"/>
          </w:tcPr>
          <w:p w14:paraId="384F04CA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14:paraId="4A777BEB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32" w:type="pct"/>
            <w:shd w:val="clear" w:color="auto" w:fill="auto"/>
            <w:vAlign w:val="center"/>
          </w:tcPr>
          <w:p w14:paraId="64D9CB99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32" w:type="pct"/>
            <w:gridSpan w:val="2"/>
            <w:shd w:val="clear" w:color="auto" w:fill="auto"/>
            <w:vAlign w:val="center"/>
          </w:tcPr>
          <w:p w14:paraId="126495A2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712" w:type="pct"/>
            <w:gridSpan w:val="2"/>
            <w:shd w:val="clear" w:color="auto" w:fill="auto"/>
            <w:vAlign w:val="center"/>
          </w:tcPr>
          <w:p w14:paraId="37CD34A7" w14:textId="77777777" w:rsidR="00CC606F" w:rsidRPr="00CC606F" w:rsidRDefault="00CC606F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C606F" w:rsidRPr="00CC606F" w14:paraId="69A2C4FF" w14:textId="77777777" w:rsidTr="00CC606F">
        <w:trPr>
          <w:trHeight w:val="191"/>
        </w:trPr>
        <w:tc>
          <w:tcPr>
            <w:tcW w:w="644" w:type="pct"/>
            <w:vMerge/>
          </w:tcPr>
          <w:p w14:paraId="33AFD4DF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356" w:type="pct"/>
            <w:gridSpan w:val="9"/>
            <w:shd w:val="clear" w:color="auto" w:fill="D4A201"/>
            <w:vAlign w:val="center"/>
          </w:tcPr>
          <w:p w14:paraId="7B8648C6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</w:rPr>
              <w:t>AAE</w:t>
            </w:r>
          </w:p>
        </w:tc>
      </w:tr>
      <w:tr w:rsidR="00CC606F" w:rsidRPr="00CC606F" w14:paraId="1E4C8155" w14:textId="77777777" w:rsidTr="00CC606F">
        <w:trPr>
          <w:trHeight w:val="24"/>
        </w:trPr>
        <w:tc>
          <w:tcPr>
            <w:tcW w:w="644" w:type="pct"/>
            <w:vMerge/>
          </w:tcPr>
          <w:p w14:paraId="246C4839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40" w:type="pct"/>
            <w:shd w:val="clear" w:color="auto" w:fill="D4A201"/>
            <w:vAlign w:val="center"/>
          </w:tcPr>
          <w:p w14:paraId="691B8786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O que</w:t>
            </w:r>
          </w:p>
        </w:tc>
        <w:tc>
          <w:tcPr>
            <w:tcW w:w="1241" w:type="pct"/>
            <w:gridSpan w:val="2"/>
            <w:shd w:val="clear" w:color="auto" w:fill="D4A201"/>
            <w:vAlign w:val="center"/>
          </w:tcPr>
          <w:p w14:paraId="602B1132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Como</w:t>
            </w:r>
          </w:p>
        </w:tc>
        <w:tc>
          <w:tcPr>
            <w:tcW w:w="499" w:type="pct"/>
            <w:shd w:val="clear" w:color="auto" w:fill="D4A201"/>
            <w:vAlign w:val="center"/>
          </w:tcPr>
          <w:p w14:paraId="6F3F8C1E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Quem</w:t>
            </w:r>
          </w:p>
        </w:tc>
        <w:tc>
          <w:tcPr>
            <w:tcW w:w="632" w:type="pct"/>
            <w:shd w:val="clear" w:color="auto" w:fill="D4A201"/>
            <w:vAlign w:val="center"/>
          </w:tcPr>
          <w:p w14:paraId="73EF5CBF" w14:textId="77777777" w:rsidR="00CC606F" w:rsidRPr="00CC606F" w:rsidRDefault="00CC606F" w:rsidP="006F5CEF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Participantes</w:t>
            </w:r>
          </w:p>
        </w:tc>
        <w:tc>
          <w:tcPr>
            <w:tcW w:w="632" w:type="pct"/>
            <w:gridSpan w:val="2"/>
            <w:shd w:val="clear" w:color="auto" w:fill="D4A201"/>
            <w:vAlign w:val="center"/>
          </w:tcPr>
          <w:p w14:paraId="40C60359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Prazo</w:t>
            </w:r>
          </w:p>
        </w:tc>
        <w:tc>
          <w:tcPr>
            <w:tcW w:w="712" w:type="pct"/>
            <w:gridSpan w:val="2"/>
            <w:shd w:val="clear" w:color="auto" w:fill="D4A201"/>
            <w:vAlign w:val="center"/>
          </w:tcPr>
          <w:p w14:paraId="077B3FD5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Material de Apoio</w:t>
            </w:r>
          </w:p>
        </w:tc>
      </w:tr>
      <w:tr w:rsidR="00CC606F" w:rsidRPr="00CC606F" w14:paraId="1A1E7476" w14:textId="77777777" w:rsidTr="00CC606F">
        <w:trPr>
          <w:trHeight w:val="1354"/>
        </w:trPr>
        <w:tc>
          <w:tcPr>
            <w:tcW w:w="644" w:type="pct"/>
            <w:vMerge/>
          </w:tcPr>
          <w:p w14:paraId="780A6122" w14:textId="777777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40" w:type="pct"/>
            <w:shd w:val="clear" w:color="auto" w:fill="auto"/>
            <w:vAlign w:val="center"/>
          </w:tcPr>
          <w:p w14:paraId="413D4B97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41" w:type="pct"/>
            <w:gridSpan w:val="2"/>
            <w:shd w:val="clear" w:color="auto" w:fill="auto"/>
            <w:vAlign w:val="center"/>
          </w:tcPr>
          <w:p w14:paraId="6789AB9B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14:paraId="27894BA7" w14:textId="77777777" w:rsidR="00CC606F" w:rsidRPr="00CC606F" w:rsidRDefault="00CC606F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32" w:type="pct"/>
            <w:shd w:val="clear" w:color="auto" w:fill="auto"/>
            <w:vAlign w:val="center"/>
          </w:tcPr>
          <w:p w14:paraId="59280030" w14:textId="77777777" w:rsidR="00CC606F" w:rsidRPr="00CC606F" w:rsidRDefault="00CC606F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32" w:type="pct"/>
            <w:gridSpan w:val="2"/>
            <w:shd w:val="clear" w:color="auto" w:fill="auto"/>
            <w:vAlign w:val="center"/>
          </w:tcPr>
          <w:p w14:paraId="6E9C05F4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712" w:type="pct"/>
            <w:gridSpan w:val="2"/>
            <w:shd w:val="clear" w:color="auto" w:fill="auto"/>
            <w:vAlign w:val="center"/>
          </w:tcPr>
          <w:p w14:paraId="729D5DA5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C606F" w:rsidRPr="00CC606F" w14:paraId="0250A33B" w14:textId="77777777" w:rsidTr="00CC606F">
        <w:trPr>
          <w:trHeight w:val="239"/>
        </w:trPr>
        <w:tc>
          <w:tcPr>
            <w:tcW w:w="5000" w:type="pct"/>
            <w:gridSpan w:val="10"/>
            <w:shd w:val="clear" w:color="auto" w:fill="D4A201"/>
          </w:tcPr>
          <w:p w14:paraId="1D668D8A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</w:rPr>
            </w:pPr>
            <w:r w:rsidRPr="00CC606F">
              <w:rPr>
                <w:rFonts w:asciiTheme="minorHAnsi" w:hAnsiTheme="minorHAnsi" w:cstheme="minorHAnsi"/>
                <w:b/>
                <w:color w:val="FFFFFF" w:themeColor="background1"/>
              </w:rPr>
              <w:t>Fazer (D)</w:t>
            </w:r>
          </w:p>
        </w:tc>
      </w:tr>
      <w:tr w:rsidR="00CC606F" w:rsidRPr="00CC606F" w14:paraId="318A83CA" w14:textId="77777777" w:rsidTr="00CC606F">
        <w:trPr>
          <w:trHeight w:val="273"/>
        </w:trPr>
        <w:tc>
          <w:tcPr>
            <w:tcW w:w="644" w:type="pct"/>
            <w:vMerge w:val="restart"/>
            <w:shd w:val="clear" w:color="auto" w:fill="FFFFFF" w:themeFill="background1"/>
          </w:tcPr>
          <w:p w14:paraId="6A92B578" w14:textId="77777777" w:rsidR="00CC606F" w:rsidRPr="00CC606F" w:rsidRDefault="00CC606F" w:rsidP="006F5CEF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  <w:t>D</w:t>
            </w:r>
          </w:p>
          <w:p w14:paraId="1948AECA" w14:textId="75C9F977" w:rsidR="00CC606F" w:rsidRPr="00CC606F" w:rsidRDefault="00CC606F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t xml:space="preserve">      </w:t>
            </w:r>
            <w:r w:rsidRPr="00CC606F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1E29050" wp14:editId="3BC71764">
                  <wp:extent cx="594360" cy="594360"/>
                  <wp:effectExtent l="0" t="0" r="0" b="0"/>
                  <wp:docPr id="815427751" name="Imagem 815427751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pct"/>
            <w:gridSpan w:val="9"/>
            <w:shd w:val="clear" w:color="auto" w:fill="auto"/>
            <w:vAlign w:val="center"/>
          </w:tcPr>
          <w:p w14:paraId="14663EF9" w14:textId="77777777" w:rsidR="00CC606F" w:rsidRPr="00CC606F" w:rsidRDefault="00CC606F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  <w:t>Atividades de Dispersão</w:t>
            </w:r>
          </w:p>
        </w:tc>
      </w:tr>
      <w:tr w:rsidR="00CC606F" w:rsidRPr="00CC606F" w14:paraId="5F2FF4A4" w14:textId="77777777" w:rsidTr="00CC606F">
        <w:trPr>
          <w:trHeight w:val="480"/>
        </w:trPr>
        <w:tc>
          <w:tcPr>
            <w:tcW w:w="644" w:type="pct"/>
            <w:vMerge/>
          </w:tcPr>
          <w:p w14:paraId="29EEB21A" w14:textId="77777777" w:rsidR="00CC606F" w:rsidRPr="00CC606F" w:rsidRDefault="00CC606F" w:rsidP="006F5CEF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4356" w:type="pct"/>
            <w:gridSpan w:val="9"/>
            <w:shd w:val="clear" w:color="auto" w:fill="auto"/>
            <w:vAlign w:val="center"/>
          </w:tcPr>
          <w:p w14:paraId="4533617E" w14:textId="77777777" w:rsidR="00CC606F" w:rsidRPr="00CC606F" w:rsidRDefault="00CC606F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606F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Registre aqui informações importantes para o período de dispersão.</w:t>
            </w:r>
          </w:p>
        </w:tc>
      </w:tr>
    </w:tbl>
    <w:p w14:paraId="410B1087" w14:textId="77777777" w:rsidR="001637E7" w:rsidRPr="00CC606F" w:rsidRDefault="001637E7" w:rsidP="00073282">
      <w:pPr>
        <w:rPr>
          <w:rFonts w:asciiTheme="minorHAnsi" w:hAnsiTheme="minorHAnsi" w:cstheme="minorHAnsi"/>
          <w:sz w:val="22"/>
          <w:szCs w:val="22"/>
        </w:rPr>
      </w:pPr>
    </w:p>
    <w:p w14:paraId="522C5FCA" w14:textId="77777777" w:rsidR="001637E7" w:rsidRPr="00CC606F" w:rsidRDefault="001637E7" w:rsidP="00073282">
      <w:pPr>
        <w:rPr>
          <w:rFonts w:asciiTheme="minorHAnsi" w:hAnsiTheme="minorHAnsi" w:cstheme="minorHAnsi"/>
          <w:sz w:val="22"/>
          <w:szCs w:val="22"/>
        </w:rPr>
      </w:pPr>
    </w:p>
    <w:p w14:paraId="0B63A66C" w14:textId="77777777" w:rsidR="001637E7" w:rsidRPr="00CC606F" w:rsidRDefault="001637E7" w:rsidP="00073282">
      <w:pPr>
        <w:rPr>
          <w:rFonts w:asciiTheme="minorHAnsi" w:hAnsiTheme="minorHAnsi" w:cstheme="minorHAnsi"/>
          <w:sz w:val="22"/>
          <w:szCs w:val="22"/>
        </w:rPr>
      </w:pPr>
    </w:p>
    <w:p w14:paraId="6085E435" w14:textId="77777777" w:rsidR="001637E7" w:rsidRPr="00CC606F" w:rsidRDefault="001637E7" w:rsidP="00073282">
      <w:pPr>
        <w:rPr>
          <w:rFonts w:asciiTheme="minorHAnsi" w:hAnsiTheme="minorHAnsi" w:cstheme="minorHAnsi"/>
          <w:sz w:val="22"/>
          <w:szCs w:val="22"/>
        </w:rPr>
      </w:pPr>
    </w:p>
    <w:p w14:paraId="0B90A4F1" w14:textId="77777777" w:rsidR="001637E7" w:rsidRPr="00CC606F" w:rsidRDefault="001637E7" w:rsidP="00073282">
      <w:pPr>
        <w:rPr>
          <w:rFonts w:asciiTheme="minorHAnsi" w:hAnsiTheme="minorHAnsi" w:cstheme="minorHAnsi"/>
          <w:sz w:val="22"/>
          <w:szCs w:val="22"/>
        </w:rPr>
      </w:pPr>
    </w:p>
    <w:p w14:paraId="4714634E" w14:textId="77777777" w:rsidR="001637E7" w:rsidRPr="00CC606F" w:rsidRDefault="001637E7" w:rsidP="00073282">
      <w:pPr>
        <w:rPr>
          <w:rFonts w:asciiTheme="minorHAnsi" w:hAnsiTheme="minorHAnsi" w:cstheme="minorHAnsi"/>
          <w:sz w:val="22"/>
          <w:szCs w:val="22"/>
        </w:rPr>
      </w:pPr>
    </w:p>
    <w:p w14:paraId="74327230" w14:textId="77777777" w:rsidR="001637E7" w:rsidRPr="00CC606F" w:rsidRDefault="001637E7" w:rsidP="00073282">
      <w:pPr>
        <w:rPr>
          <w:rFonts w:asciiTheme="minorHAnsi" w:hAnsiTheme="minorHAnsi" w:cstheme="minorHAnsi"/>
          <w:sz w:val="22"/>
          <w:szCs w:val="22"/>
        </w:rPr>
      </w:pPr>
    </w:p>
    <w:p w14:paraId="4E5386E2" w14:textId="77777777" w:rsidR="001637E7" w:rsidRPr="00CC606F" w:rsidRDefault="001637E7" w:rsidP="00073282">
      <w:pPr>
        <w:rPr>
          <w:rFonts w:asciiTheme="minorHAnsi" w:hAnsiTheme="minorHAnsi" w:cstheme="minorHAnsi"/>
          <w:sz w:val="22"/>
          <w:szCs w:val="22"/>
        </w:rPr>
      </w:pPr>
    </w:p>
    <w:p w14:paraId="756A7838" w14:textId="77777777" w:rsidR="001637E7" w:rsidRPr="00CC606F" w:rsidRDefault="001637E7" w:rsidP="00073282">
      <w:pPr>
        <w:rPr>
          <w:rFonts w:asciiTheme="minorHAnsi" w:hAnsiTheme="minorHAnsi" w:cstheme="minorHAnsi"/>
          <w:sz w:val="22"/>
          <w:szCs w:val="22"/>
        </w:rPr>
      </w:pPr>
    </w:p>
    <w:sectPr w:rsidR="001637E7" w:rsidRPr="00CC606F" w:rsidSect="001637E7">
      <w:headerReference w:type="even" r:id="rId14"/>
      <w:headerReference w:type="default" r:id="rId15"/>
      <w:headerReference w:type="first" r:id="rId16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620CF" w14:textId="77777777" w:rsidR="00A21572" w:rsidRDefault="00A21572" w:rsidP="00086E8F">
      <w:r>
        <w:separator/>
      </w:r>
    </w:p>
  </w:endnote>
  <w:endnote w:type="continuationSeparator" w:id="0">
    <w:p w14:paraId="01CE8814" w14:textId="77777777" w:rsidR="00A21572" w:rsidRDefault="00A21572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B8E19" w14:textId="77777777" w:rsidR="00A21572" w:rsidRDefault="00A21572" w:rsidP="00086E8F">
      <w:r>
        <w:separator/>
      </w:r>
    </w:p>
  </w:footnote>
  <w:footnote w:type="continuationSeparator" w:id="0">
    <w:p w14:paraId="09CAE283" w14:textId="77777777" w:rsidR="00A21572" w:rsidRDefault="00A21572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4793B76C" w:rsidR="0004363E" w:rsidRDefault="00C4042E">
    <w:pPr>
      <w:pStyle w:val="Cabealho"/>
    </w:pPr>
    <w:r>
      <w:rPr>
        <w:noProof/>
      </w:rPr>
      <w:pict w14:anchorId="08F07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891" o:spid="_x0000_s2080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2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61C9F932" w:rsidR="00234947" w:rsidRDefault="00C4042E" w:rsidP="006D6E7C">
    <w:pPr>
      <w:pStyle w:val="Cabealho"/>
    </w:pPr>
    <w:r>
      <w:rPr>
        <w:noProof/>
      </w:rPr>
      <w:pict w14:anchorId="4D3B9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81142" o:spid="_x0000_s2082" type="#_x0000_t75" style="position:absolute;margin-left:47.9pt;margin-top:-69.9pt;width:679.45pt;height:595.2pt;z-index:-251656192;mso-position-horizontal-relative:margin;mso-position-vertical-relative:margin" o:allowincell="f">
          <v:imagedata r:id="rId1" o:title="Template Matrizes Etapa 6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3DAF89BB" w:rsidR="0004363E" w:rsidRDefault="00C4042E">
    <w:pPr>
      <w:pStyle w:val="Cabealho"/>
    </w:pPr>
    <w:r>
      <w:rPr>
        <w:noProof/>
      </w:rPr>
      <w:pict w14:anchorId="1243A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0890" o:spid="_x0000_s2079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2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50DB5"/>
    <w:multiLevelType w:val="hybridMultilevel"/>
    <w:tmpl w:val="1B085684"/>
    <w:lvl w:ilvl="0" w:tplc="52306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0"/>
  </w:num>
  <w:num w:numId="4">
    <w:abstractNumId w:val="7"/>
  </w:num>
  <w:num w:numId="5">
    <w:abstractNumId w:val="16"/>
  </w:num>
  <w:num w:numId="6">
    <w:abstractNumId w:val="5"/>
  </w:num>
  <w:num w:numId="7">
    <w:abstractNumId w:val="24"/>
  </w:num>
  <w:num w:numId="8">
    <w:abstractNumId w:val="25"/>
  </w:num>
  <w:num w:numId="9">
    <w:abstractNumId w:val="18"/>
  </w:num>
  <w:num w:numId="10">
    <w:abstractNumId w:val="13"/>
  </w:num>
  <w:num w:numId="11">
    <w:abstractNumId w:val="20"/>
  </w:num>
  <w:num w:numId="12">
    <w:abstractNumId w:val="29"/>
  </w:num>
  <w:num w:numId="13">
    <w:abstractNumId w:val="15"/>
  </w:num>
  <w:num w:numId="14">
    <w:abstractNumId w:val="30"/>
  </w:num>
  <w:num w:numId="15">
    <w:abstractNumId w:val="3"/>
  </w:num>
  <w:num w:numId="16">
    <w:abstractNumId w:val="23"/>
  </w:num>
  <w:num w:numId="17">
    <w:abstractNumId w:val="6"/>
  </w:num>
  <w:num w:numId="18">
    <w:abstractNumId w:val="2"/>
  </w:num>
  <w:num w:numId="19">
    <w:abstractNumId w:val="0"/>
  </w:num>
  <w:num w:numId="20">
    <w:abstractNumId w:val="12"/>
  </w:num>
  <w:num w:numId="21">
    <w:abstractNumId w:val="17"/>
  </w:num>
  <w:num w:numId="22">
    <w:abstractNumId w:val="22"/>
  </w:num>
  <w:num w:numId="23">
    <w:abstractNumId w:val="1"/>
  </w:num>
  <w:num w:numId="24">
    <w:abstractNumId w:val="19"/>
  </w:num>
  <w:num w:numId="25">
    <w:abstractNumId w:val="28"/>
  </w:num>
  <w:num w:numId="26">
    <w:abstractNumId w:val="21"/>
  </w:num>
  <w:num w:numId="27">
    <w:abstractNumId w:val="14"/>
  </w:num>
  <w:num w:numId="28">
    <w:abstractNumId w:val="4"/>
  </w:num>
  <w:num w:numId="29">
    <w:abstractNumId w:val="27"/>
  </w:num>
  <w:num w:numId="30">
    <w:abstractNumId w:val="8"/>
  </w:num>
  <w:num w:numId="31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8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3282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54DF5"/>
    <w:rsid w:val="00156FE7"/>
    <w:rsid w:val="001576DF"/>
    <w:rsid w:val="001637E7"/>
    <w:rsid w:val="00164F6C"/>
    <w:rsid w:val="00165F99"/>
    <w:rsid w:val="00171677"/>
    <w:rsid w:val="00177C7C"/>
    <w:rsid w:val="00181BC9"/>
    <w:rsid w:val="00186E7D"/>
    <w:rsid w:val="00187DFE"/>
    <w:rsid w:val="00190B4E"/>
    <w:rsid w:val="00195EF0"/>
    <w:rsid w:val="001A2691"/>
    <w:rsid w:val="001B39B7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E1D75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2302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0CCC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9042C1"/>
    <w:rsid w:val="0090477C"/>
    <w:rsid w:val="00904C86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3232"/>
    <w:rsid w:val="0099772B"/>
    <w:rsid w:val="009A12CB"/>
    <w:rsid w:val="009A1BC0"/>
    <w:rsid w:val="009A6622"/>
    <w:rsid w:val="009B1125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572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302C"/>
    <w:rsid w:val="00A53566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3AF7"/>
    <w:rsid w:val="00C253B7"/>
    <w:rsid w:val="00C25778"/>
    <w:rsid w:val="00C35ADF"/>
    <w:rsid w:val="00C4042E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C606F"/>
    <w:rsid w:val="00CD4D9A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31B3"/>
    <w:rsid w:val="00D67414"/>
    <w:rsid w:val="00D70A7F"/>
    <w:rsid w:val="00D730C0"/>
    <w:rsid w:val="00D8080F"/>
    <w:rsid w:val="00D86DE7"/>
    <w:rsid w:val="00DB0C20"/>
    <w:rsid w:val="00DC2D0B"/>
    <w:rsid w:val="00DC36F9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77787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3559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073282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79C1E-2E4A-4E52-B972-65A4749CF4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12FA9E-6001-46C2-9B35-4705CAFD0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BA0052-0F59-4774-BE5D-4F90398CB3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624E25-01E0-40EC-A550-5521B704E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705</Words>
  <Characters>3812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2022-03-07T18:20:00Z</cp:lastPrinted>
  <dcterms:created xsi:type="dcterms:W3CDTF">2022-03-14T14:31:00Z</dcterms:created>
  <dcterms:modified xsi:type="dcterms:W3CDTF">2022-03-14T14:31:00Z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