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XSpec="center" w:tblpYSpec="bottom"/>
        <w:tblW w:w="136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52"/>
        <w:gridCol w:w="3720"/>
        <w:gridCol w:w="4976"/>
        <w:gridCol w:w="1218"/>
        <w:gridCol w:w="2442"/>
      </w:tblGrid>
      <w:tr w:rsidR="00EE53C6" w:rsidRPr="00EE53C6" w14:paraId="0899D603" w14:textId="77777777" w:rsidTr="00EE53C6">
        <w:trPr>
          <w:trHeight w:val="245"/>
        </w:trPr>
        <w:tc>
          <w:tcPr>
            <w:tcW w:w="13608" w:type="dxa"/>
            <w:gridSpan w:val="5"/>
            <w:shd w:val="clear" w:color="auto" w:fill="005741"/>
          </w:tcPr>
          <w:p w14:paraId="437C0A09" w14:textId="77777777" w:rsidR="00EE53C6" w:rsidRPr="00EE53C6" w:rsidRDefault="00EE53C6" w:rsidP="00891D5F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</w:rPr>
            </w:pPr>
            <w:bookmarkStart w:id="0" w:name="_GoBack"/>
            <w:bookmarkEnd w:id="0"/>
            <w:r w:rsidRPr="00EE53C6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>Etapa 2 – Oficina de Monitoramento SES</w:t>
            </w:r>
          </w:p>
        </w:tc>
      </w:tr>
      <w:tr w:rsidR="00EE53C6" w:rsidRPr="00EE53C6" w14:paraId="6023828B" w14:textId="77777777" w:rsidTr="00EE53C6">
        <w:trPr>
          <w:trHeight w:val="245"/>
        </w:trPr>
        <w:tc>
          <w:tcPr>
            <w:tcW w:w="13608" w:type="dxa"/>
            <w:gridSpan w:val="5"/>
            <w:shd w:val="clear" w:color="auto" w:fill="005741"/>
          </w:tcPr>
          <w:p w14:paraId="10B3E34C" w14:textId="77777777" w:rsidR="00EE53C6" w:rsidRPr="00EE53C6" w:rsidRDefault="00EE53C6" w:rsidP="00891D5F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</w:rPr>
            </w:pPr>
            <w:r w:rsidRPr="00EE53C6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 xml:space="preserve">Estudar (S) </w:t>
            </w:r>
          </w:p>
        </w:tc>
      </w:tr>
      <w:tr w:rsidR="00EE53C6" w:rsidRPr="00EE53C6" w14:paraId="41B0309C" w14:textId="77777777" w:rsidTr="00EE53C6">
        <w:trPr>
          <w:trHeight w:val="249"/>
        </w:trPr>
        <w:tc>
          <w:tcPr>
            <w:tcW w:w="1252" w:type="dxa"/>
            <w:vMerge w:val="restart"/>
          </w:tcPr>
          <w:p w14:paraId="4D540794" w14:textId="77777777" w:rsidR="00EE53C6" w:rsidRPr="00EE53C6" w:rsidRDefault="00EE53C6" w:rsidP="00891D5F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EE53C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S</w:t>
            </w:r>
          </w:p>
          <w:p w14:paraId="2BB3A6FD" w14:textId="77777777" w:rsidR="00EE53C6" w:rsidRPr="00EE53C6" w:rsidRDefault="00EE53C6" w:rsidP="00891D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53C6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68FE0C2B" wp14:editId="7525B9BD">
                  <wp:extent cx="636104" cy="636104"/>
                  <wp:effectExtent l="0" t="0" r="0" b="0"/>
                  <wp:docPr id="20" name="Imagem 20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162" cy="64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shd w:val="clear" w:color="auto" w:fill="auto"/>
          </w:tcPr>
          <w:p w14:paraId="2619F2CE" w14:textId="77777777" w:rsidR="00EE53C6" w:rsidRPr="00EE53C6" w:rsidRDefault="00EE53C6" w:rsidP="00891D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53C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4976" w:type="dxa"/>
            <w:shd w:val="clear" w:color="auto" w:fill="auto"/>
          </w:tcPr>
          <w:p w14:paraId="4C8499D5" w14:textId="77777777" w:rsidR="00EE53C6" w:rsidRPr="00EE53C6" w:rsidRDefault="00EE53C6" w:rsidP="00891D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660" w:type="dxa"/>
            <w:gridSpan w:val="2"/>
            <w:shd w:val="clear" w:color="auto" w:fill="auto"/>
          </w:tcPr>
          <w:p w14:paraId="160E67C8" w14:textId="77777777" w:rsidR="00EE53C6" w:rsidRPr="00EE53C6" w:rsidRDefault="00EE53C6" w:rsidP="00891D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EE53C6" w:rsidRPr="00EE53C6" w14:paraId="213BEB42" w14:textId="77777777" w:rsidTr="00EE53C6">
        <w:trPr>
          <w:trHeight w:val="571"/>
        </w:trPr>
        <w:tc>
          <w:tcPr>
            <w:tcW w:w="1252" w:type="dxa"/>
            <w:vMerge/>
          </w:tcPr>
          <w:p w14:paraId="1F45990E" w14:textId="77777777" w:rsidR="00EE53C6" w:rsidRPr="00EE53C6" w:rsidRDefault="00EE53C6" w:rsidP="00891D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20" w:type="dxa"/>
          </w:tcPr>
          <w:p w14:paraId="4C0D7365" w14:textId="77777777" w:rsidR="00EE53C6" w:rsidRPr="00EE53C6" w:rsidRDefault="00EE53C6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>Atividade 1: Monitoramento do plano de ação</w:t>
            </w:r>
          </w:p>
          <w:p w14:paraId="3B10C435" w14:textId="77777777" w:rsidR="00EE53C6" w:rsidRPr="00EE53C6" w:rsidRDefault="00EE53C6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D43E8EB" w14:textId="77777777" w:rsidR="00EE53C6" w:rsidRPr="00EE53C6" w:rsidRDefault="00EE53C6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014B33AD" w14:textId="77777777" w:rsidR="00EE53C6" w:rsidRPr="00EE53C6" w:rsidRDefault="00EE53C6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3D0A1F15" w14:textId="77777777" w:rsidR="00EE53C6" w:rsidRPr="00EE53C6" w:rsidRDefault="00EE53C6" w:rsidP="00891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>Tempo: 1 hora</w:t>
            </w:r>
          </w:p>
        </w:tc>
        <w:tc>
          <w:tcPr>
            <w:tcW w:w="4976" w:type="dxa"/>
          </w:tcPr>
          <w:p w14:paraId="48573B0D" w14:textId="77777777" w:rsidR="00EE53C6" w:rsidRPr="00EE53C6" w:rsidRDefault="00EE53C6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>Exposição do que foi construído no “D do PDSA” e monitorado no “S do PDSA”, com debate acerca das ações realizadas de acordo com o plano de ação – gestão SES.</w:t>
            </w:r>
          </w:p>
          <w:p w14:paraId="55813F88" w14:textId="77777777" w:rsidR="00EE53C6" w:rsidRPr="00EE53C6" w:rsidRDefault="00EE53C6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Monitorar o plano de ação, avaliando as melhorias necessárias e estabelecer as ações corretivas necessárias. </w:t>
            </w:r>
          </w:p>
        </w:tc>
        <w:tc>
          <w:tcPr>
            <w:tcW w:w="3660" w:type="dxa"/>
            <w:gridSpan w:val="2"/>
          </w:tcPr>
          <w:p w14:paraId="5A6F2E21" w14:textId="77777777" w:rsidR="00EE53C6" w:rsidRPr="00EE53C6" w:rsidRDefault="00EE53C6" w:rsidP="00891D5F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76498D23" w14:textId="77777777" w:rsidR="00EE53C6" w:rsidRPr="00EE53C6" w:rsidRDefault="00EE53C6" w:rsidP="00891D5F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EB88028" w14:textId="77777777" w:rsidR="00EE53C6" w:rsidRPr="00EE53C6" w:rsidRDefault="00EE53C6" w:rsidP="00891D5F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Calibri" w:hAnsiTheme="minorHAnsi" w:cstheme="minorHAnsi"/>
                <w:sz w:val="18"/>
                <w:szCs w:val="18"/>
              </w:rPr>
              <w:t>Plano de Ação – Grupo Condutor</w:t>
            </w:r>
          </w:p>
          <w:p w14:paraId="071975E5" w14:textId="77777777" w:rsidR="00EE53C6" w:rsidRPr="00EE53C6" w:rsidRDefault="00EE53C6" w:rsidP="00891D5F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6CC934D" w14:textId="77777777" w:rsidR="00EE53C6" w:rsidRPr="00EE53C6" w:rsidRDefault="00EE53C6" w:rsidP="00891D5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53C6" w:rsidRPr="00EE53C6" w14:paraId="6C39EBD3" w14:textId="77777777" w:rsidTr="00EE53C6">
        <w:trPr>
          <w:trHeight w:val="1515"/>
        </w:trPr>
        <w:tc>
          <w:tcPr>
            <w:tcW w:w="1252" w:type="dxa"/>
            <w:vMerge/>
          </w:tcPr>
          <w:p w14:paraId="12BD073D" w14:textId="77777777" w:rsidR="00EE53C6" w:rsidRPr="00EE53C6" w:rsidRDefault="00EE53C6" w:rsidP="00891D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20" w:type="dxa"/>
          </w:tcPr>
          <w:p w14:paraId="78CB74D7" w14:textId="77777777" w:rsidR="00EE53C6" w:rsidRPr="00EE53C6" w:rsidRDefault="00EE53C6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>Atividade 2: Padronização de processos</w:t>
            </w:r>
          </w:p>
          <w:p w14:paraId="304E5976" w14:textId="77777777" w:rsidR="00EE53C6" w:rsidRPr="00EE53C6" w:rsidRDefault="00EE53C6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48CAD95C" w14:textId="77777777" w:rsidR="00EE53C6" w:rsidRPr="00EE53C6" w:rsidRDefault="00EE53C6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>(Responsável: RT estadual)</w:t>
            </w:r>
          </w:p>
          <w:p w14:paraId="290181EE" w14:textId="77777777" w:rsidR="00EE53C6" w:rsidRPr="00EE53C6" w:rsidRDefault="00EE53C6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39E24354" w14:textId="77777777" w:rsidR="00EE53C6" w:rsidRPr="00EE53C6" w:rsidRDefault="00EE53C6" w:rsidP="00891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>Tempo: 1 hora</w:t>
            </w:r>
          </w:p>
        </w:tc>
        <w:tc>
          <w:tcPr>
            <w:tcW w:w="4976" w:type="dxa"/>
          </w:tcPr>
          <w:p w14:paraId="383DCC60" w14:textId="77777777" w:rsidR="00EE53C6" w:rsidRPr="00EE53C6" w:rsidRDefault="00EE53C6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>Discussão do “A do PDSA” sobre a operacionalização e viabilidade das propostas de padronização de processos construídos para Etapa 2:</w:t>
            </w:r>
          </w:p>
          <w:p w14:paraId="35D65711" w14:textId="77777777" w:rsidR="00EE53C6" w:rsidRPr="00EE53C6" w:rsidRDefault="00EE53C6" w:rsidP="00EE53C6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>Monitoramento das recomendações para realização da territorialização nos municípios</w:t>
            </w:r>
          </w:p>
          <w:p w14:paraId="7AD6F8FF" w14:textId="77777777" w:rsidR="00EE53C6" w:rsidRPr="00EE53C6" w:rsidRDefault="00EE53C6" w:rsidP="00EE53C6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>Monitoramento das recomendações para processo de cadastro</w:t>
            </w:r>
          </w:p>
          <w:p w14:paraId="241B35F7" w14:textId="77777777" w:rsidR="00EE53C6" w:rsidRPr="00EE53C6" w:rsidRDefault="00EE53C6" w:rsidP="00EE53C6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>Monitoramento da utilização da escala de estratificação de risco familiar</w:t>
            </w:r>
          </w:p>
          <w:p w14:paraId="42F20ACA" w14:textId="77777777" w:rsidR="00EE53C6" w:rsidRPr="00EE53C6" w:rsidRDefault="00EE53C6" w:rsidP="00EE53C6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Monitoramento da execução das recomendações para sala de vacina</w:t>
            </w:r>
          </w:p>
          <w:p w14:paraId="5A94BADA" w14:textId="77777777" w:rsidR="00EE53C6" w:rsidRPr="00EE53C6" w:rsidRDefault="00EE53C6" w:rsidP="00891D5F">
            <w:pPr>
              <w:ind w:left="360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  <w:p w14:paraId="16D12460" w14:textId="77777777" w:rsidR="00EE53C6" w:rsidRPr="00EE53C6" w:rsidRDefault="00EE53C6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Utiliza o Roteiro da Qualidade e Segurança do paciente para realizar esta discussão. </w:t>
            </w:r>
          </w:p>
        </w:tc>
        <w:tc>
          <w:tcPr>
            <w:tcW w:w="3660" w:type="dxa"/>
            <w:gridSpan w:val="2"/>
          </w:tcPr>
          <w:p w14:paraId="706D2EEB" w14:textId="77777777" w:rsidR="00EE53C6" w:rsidRPr="00EE53C6" w:rsidRDefault="00EE53C6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27ADE87B" w14:textId="77777777" w:rsidR="00EE53C6" w:rsidRPr="00EE53C6" w:rsidRDefault="00EE53C6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55BC7AF1" w14:textId="77777777" w:rsidR="00EE53C6" w:rsidRPr="00EE53C6" w:rsidRDefault="00EE53C6" w:rsidP="00891D5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hAnsiTheme="minorHAnsi" w:cstheme="minorHAnsi"/>
                <w:sz w:val="18"/>
                <w:szCs w:val="18"/>
              </w:rPr>
              <w:t>Plano de Ação – Grupo Condutor</w:t>
            </w:r>
          </w:p>
          <w:p w14:paraId="3AC55B99" w14:textId="77777777" w:rsidR="00EE53C6" w:rsidRPr="00EE53C6" w:rsidRDefault="00EE53C6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4057D393" w14:textId="77777777" w:rsidR="00EE53C6" w:rsidRPr="00EE53C6" w:rsidRDefault="00EE53C6" w:rsidP="00891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Theme="minorEastAsia" w:hAnsiTheme="minorHAnsi" w:cstheme="minorHAnsi"/>
                <w:sz w:val="18"/>
                <w:szCs w:val="18"/>
              </w:rPr>
              <w:t>Roteiro da Qualidade e Segurança do Paciente</w:t>
            </w:r>
            <w:r w:rsidRPr="00EE53C6">
              <w:rPr>
                <w:rFonts w:asciiTheme="minorHAnsi" w:hAnsiTheme="minorHAnsi" w:cstheme="minorHAnsi"/>
                <w:sz w:val="18"/>
                <w:szCs w:val="18"/>
              </w:rPr>
              <w:t xml:space="preserve"> – Padronização de processos </w:t>
            </w:r>
          </w:p>
          <w:p w14:paraId="045C83D3" w14:textId="77777777" w:rsidR="00EE53C6" w:rsidRPr="00EE53C6" w:rsidRDefault="00EE53C6" w:rsidP="00891D5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53C6" w:rsidRPr="00EE53C6" w14:paraId="6F388C30" w14:textId="77777777" w:rsidTr="00EE53C6">
        <w:trPr>
          <w:trHeight w:val="578"/>
        </w:trPr>
        <w:tc>
          <w:tcPr>
            <w:tcW w:w="1252" w:type="dxa"/>
            <w:vMerge/>
          </w:tcPr>
          <w:p w14:paraId="0518E402" w14:textId="77777777" w:rsidR="00EE53C6" w:rsidRPr="00EE53C6" w:rsidRDefault="00EE53C6" w:rsidP="00891D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20" w:type="dxa"/>
          </w:tcPr>
          <w:p w14:paraId="26EFD900" w14:textId="77777777" w:rsidR="00EE53C6" w:rsidRPr="00EE53C6" w:rsidRDefault="00EE53C6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>Atividade 3: Discussão de resultados da Etapa 2</w:t>
            </w:r>
          </w:p>
          <w:p w14:paraId="5A649849" w14:textId="77777777" w:rsidR="00EE53C6" w:rsidRPr="00EE53C6" w:rsidRDefault="00EE53C6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603306B4" w14:textId="77777777" w:rsidR="00EE53C6" w:rsidRPr="00EE53C6" w:rsidRDefault="00EE53C6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>(Responsável: RT estadual)</w:t>
            </w:r>
          </w:p>
          <w:p w14:paraId="20950D98" w14:textId="77777777" w:rsidR="00EE53C6" w:rsidRPr="00EE53C6" w:rsidRDefault="00EE53C6" w:rsidP="00891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>Tempo: 2 horas</w:t>
            </w:r>
          </w:p>
        </w:tc>
        <w:tc>
          <w:tcPr>
            <w:tcW w:w="4976" w:type="dxa"/>
          </w:tcPr>
          <w:p w14:paraId="113750C5" w14:textId="77777777" w:rsidR="00EE53C6" w:rsidRPr="00EE53C6" w:rsidRDefault="00EE53C6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Exposição e debate dos resultados da Etapa 2 no território como adesão ao processo, cumprimento do cronograma, potencialidades e nós críticos, ações do plano de ação das unidades importantes de serem reportadas e/ou absorvidas pelo plano de ação SES. </w:t>
            </w:r>
          </w:p>
        </w:tc>
        <w:tc>
          <w:tcPr>
            <w:tcW w:w="3660" w:type="dxa"/>
            <w:gridSpan w:val="2"/>
          </w:tcPr>
          <w:p w14:paraId="12225329" w14:textId="77777777" w:rsidR="00EE53C6" w:rsidRPr="00EE53C6" w:rsidRDefault="00EE53C6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E53C6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49DD0B35" w14:textId="77777777" w:rsidR="00EE53C6" w:rsidRPr="00EE53C6" w:rsidRDefault="00EE53C6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4003DCC0" w14:textId="77777777" w:rsidR="00EE53C6" w:rsidRPr="00EE53C6" w:rsidRDefault="00EE53C6" w:rsidP="00891D5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53C6" w:rsidRPr="00EE53C6" w14:paraId="7324F0B4" w14:textId="77777777" w:rsidTr="00EE53C6">
        <w:trPr>
          <w:trHeight w:val="342"/>
        </w:trPr>
        <w:tc>
          <w:tcPr>
            <w:tcW w:w="13608" w:type="dxa"/>
            <w:gridSpan w:val="5"/>
            <w:shd w:val="clear" w:color="auto" w:fill="005741"/>
          </w:tcPr>
          <w:p w14:paraId="6766F07E" w14:textId="77777777" w:rsidR="00EE53C6" w:rsidRPr="00EE53C6" w:rsidRDefault="00EE53C6" w:rsidP="00891D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53C6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Agir e Consolidar (A) </w:t>
            </w:r>
          </w:p>
        </w:tc>
      </w:tr>
      <w:tr w:rsidR="00EE53C6" w:rsidRPr="00EE53C6" w14:paraId="45503149" w14:textId="77777777" w:rsidTr="00EE53C6">
        <w:trPr>
          <w:trHeight w:val="228"/>
        </w:trPr>
        <w:tc>
          <w:tcPr>
            <w:tcW w:w="1252" w:type="dxa"/>
            <w:vMerge w:val="restart"/>
          </w:tcPr>
          <w:p w14:paraId="6B332EE9" w14:textId="77777777" w:rsidR="00EE53C6" w:rsidRPr="00EE53C6" w:rsidRDefault="00EE53C6" w:rsidP="00891D5F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EE53C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A</w:t>
            </w:r>
          </w:p>
          <w:p w14:paraId="259B94DC" w14:textId="77777777" w:rsidR="00EE53C6" w:rsidRPr="00EE53C6" w:rsidRDefault="00EE53C6" w:rsidP="00891D5F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  <w:p w14:paraId="5CAA8B45" w14:textId="77777777" w:rsidR="00EE53C6" w:rsidRPr="00EE53C6" w:rsidRDefault="00EE53C6" w:rsidP="00891D5F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EE53C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43538BFC" wp14:editId="772E13FE">
                  <wp:extent cx="609756" cy="609756"/>
                  <wp:effectExtent l="0" t="0" r="0" b="0"/>
                  <wp:docPr id="10" name="Imagem 10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744" cy="614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6" w:type="dxa"/>
            <w:gridSpan w:val="4"/>
            <w:shd w:val="clear" w:color="auto" w:fill="auto"/>
          </w:tcPr>
          <w:p w14:paraId="15ADBD9F" w14:textId="77777777" w:rsidR="00EE53C6" w:rsidRPr="00EE53C6" w:rsidRDefault="00EE53C6" w:rsidP="00891D5F">
            <w:pPr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EE53C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Padronização do Processo</w:t>
            </w:r>
            <w:r w:rsidRPr="00EE53C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(padronizar o processo validado na unidade, uma vez que foi testado e obteve resultados positivos, por meio de procedimento operacional padrão (POP) ou fluxo).</w:t>
            </w:r>
          </w:p>
        </w:tc>
      </w:tr>
      <w:tr w:rsidR="00EE53C6" w:rsidRPr="00EE53C6" w14:paraId="7EACD05D" w14:textId="77777777" w:rsidTr="00EE53C6">
        <w:trPr>
          <w:trHeight w:val="228"/>
        </w:trPr>
        <w:tc>
          <w:tcPr>
            <w:tcW w:w="1252" w:type="dxa"/>
            <w:vMerge/>
          </w:tcPr>
          <w:p w14:paraId="307FA406" w14:textId="77777777" w:rsidR="00EE53C6" w:rsidRPr="00EE53C6" w:rsidRDefault="00EE53C6" w:rsidP="00891D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20" w:type="dxa"/>
            <w:shd w:val="clear" w:color="auto" w:fill="005741"/>
          </w:tcPr>
          <w:p w14:paraId="2BC4403D" w14:textId="77777777" w:rsidR="00EE53C6" w:rsidRPr="00EE53C6" w:rsidRDefault="00EE53C6" w:rsidP="00891D5F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EE53C6"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  <w:t>O que</w:t>
            </w:r>
          </w:p>
        </w:tc>
        <w:tc>
          <w:tcPr>
            <w:tcW w:w="4976" w:type="dxa"/>
            <w:shd w:val="clear" w:color="auto" w:fill="005741"/>
          </w:tcPr>
          <w:p w14:paraId="22E137A2" w14:textId="77777777" w:rsidR="00EE53C6" w:rsidRPr="00EE53C6" w:rsidRDefault="00EE53C6" w:rsidP="00891D5F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EE53C6"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Quem </w:t>
            </w:r>
          </w:p>
        </w:tc>
        <w:tc>
          <w:tcPr>
            <w:tcW w:w="1218" w:type="dxa"/>
            <w:shd w:val="clear" w:color="auto" w:fill="005741"/>
          </w:tcPr>
          <w:p w14:paraId="352002AA" w14:textId="77777777" w:rsidR="00EE53C6" w:rsidRPr="00EE53C6" w:rsidRDefault="00EE53C6" w:rsidP="00891D5F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EE53C6"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Data </w:t>
            </w:r>
          </w:p>
        </w:tc>
        <w:tc>
          <w:tcPr>
            <w:tcW w:w="2442" w:type="dxa"/>
            <w:shd w:val="clear" w:color="auto" w:fill="005741"/>
          </w:tcPr>
          <w:p w14:paraId="2813122B" w14:textId="77777777" w:rsidR="00EE53C6" w:rsidRPr="00EE53C6" w:rsidRDefault="00EE53C6" w:rsidP="00891D5F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EE53C6"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Material de Apoio </w:t>
            </w:r>
          </w:p>
        </w:tc>
      </w:tr>
      <w:tr w:rsidR="00EE53C6" w:rsidRPr="00EE53C6" w14:paraId="423344E0" w14:textId="77777777" w:rsidTr="00EE53C6">
        <w:trPr>
          <w:trHeight w:val="222"/>
        </w:trPr>
        <w:tc>
          <w:tcPr>
            <w:tcW w:w="1252" w:type="dxa"/>
            <w:vMerge/>
          </w:tcPr>
          <w:p w14:paraId="46C26A55" w14:textId="77777777" w:rsidR="00EE53C6" w:rsidRPr="00EE53C6" w:rsidRDefault="00EE53C6" w:rsidP="00891D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20" w:type="dxa"/>
          </w:tcPr>
          <w:p w14:paraId="2B76241C" w14:textId="77777777" w:rsidR="00EE53C6" w:rsidRPr="00EE53C6" w:rsidRDefault="00EE53C6" w:rsidP="00891D5F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976" w:type="dxa"/>
          </w:tcPr>
          <w:p w14:paraId="6E5408DB" w14:textId="77777777" w:rsidR="00EE53C6" w:rsidRPr="00EE53C6" w:rsidRDefault="00EE53C6" w:rsidP="00891D5F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218" w:type="dxa"/>
          </w:tcPr>
          <w:p w14:paraId="28E4ACBA" w14:textId="77777777" w:rsidR="00EE53C6" w:rsidRPr="00EE53C6" w:rsidRDefault="00EE53C6" w:rsidP="00891D5F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442" w:type="dxa"/>
          </w:tcPr>
          <w:p w14:paraId="67C31616" w14:textId="77777777" w:rsidR="00EE53C6" w:rsidRPr="00EE53C6" w:rsidRDefault="00EE53C6" w:rsidP="00891D5F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</w:tbl>
    <w:p w14:paraId="756A7838" w14:textId="77777777" w:rsidR="001637E7" w:rsidRPr="001637E7" w:rsidRDefault="001637E7" w:rsidP="001637E7"/>
    <w:sectPr w:rsidR="001637E7" w:rsidRPr="001637E7" w:rsidSect="001637E7">
      <w:headerReference w:type="even" r:id="rId10"/>
      <w:headerReference w:type="default" r:id="rId11"/>
      <w:headerReference w:type="first" r:id="rId12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4E41C" w14:textId="77777777" w:rsidR="00181BC9" w:rsidRDefault="00181BC9" w:rsidP="00086E8F">
      <w:r>
        <w:separator/>
      </w:r>
    </w:p>
  </w:endnote>
  <w:endnote w:type="continuationSeparator" w:id="0">
    <w:p w14:paraId="1B4B4163" w14:textId="77777777" w:rsidR="00181BC9" w:rsidRDefault="00181BC9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3650E" w14:textId="77777777" w:rsidR="00181BC9" w:rsidRDefault="00181BC9" w:rsidP="00086E8F">
      <w:r>
        <w:separator/>
      </w:r>
    </w:p>
  </w:footnote>
  <w:footnote w:type="continuationSeparator" w:id="0">
    <w:p w14:paraId="457E1794" w14:textId="77777777" w:rsidR="00181BC9" w:rsidRDefault="00181BC9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4793B76C" w:rsidR="0004363E" w:rsidRDefault="006437D2">
    <w:pPr>
      <w:pStyle w:val="Cabealho"/>
    </w:pPr>
    <w:r>
      <w:rPr>
        <w:noProof/>
      </w:rPr>
      <w:pict w14:anchorId="08F07D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891" o:spid="_x0000_s2080" type="#_x0000_t75" style="position:absolute;margin-left:0;margin-top:0;width:679.45pt;height:595.2pt;z-index:-251657216;mso-position-horizontal:center;mso-position-horizontal-relative:margin;mso-position-vertical:center;mso-position-vertical-relative:margin" o:allowincell="f">
          <v:imagedata r:id="rId1" o:title="Template Matrizes Etapa 2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0D020A59" w:rsidR="00234947" w:rsidRDefault="006437D2" w:rsidP="006D6E7C">
    <w:pPr>
      <w:pStyle w:val="Cabealho"/>
    </w:pPr>
    <w:r>
      <w:rPr>
        <w:noProof/>
      </w:rPr>
      <w:pict w14:anchorId="2253A2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892" o:spid="_x0000_s2081" type="#_x0000_t75" style="position:absolute;margin-left:47.9pt;margin-top:-70.65pt;width:679.45pt;height:595.2pt;z-index:-251656192;mso-position-horizontal-relative:margin;mso-position-vertical-relative:margin" o:allowincell="f">
          <v:imagedata r:id="rId1" o:title="Template Matrizes Etapa 2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3DAF89BB" w:rsidR="0004363E" w:rsidRDefault="006437D2">
    <w:pPr>
      <w:pStyle w:val="Cabealho"/>
    </w:pPr>
    <w:r>
      <w:rPr>
        <w:noProof/>
      </w:rPr>
      <w:pict w14:anchorId="1243A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890" o:spid="_x0000_s2079" type="#_x0000_t75" style="position:absolute;margin-left:0;margin-top:0;width:679.45pt;height:595.2pt;z-index:-251658240;mso-position-horizontal:center;mso-position-horizontal-relative:margin;mso-position-vertical:center;mso-position-vertical-relative:margin" o:allowincell="f">
          <v:imagedata r:id="rId1" o:title="Template Matrizes Etapa 2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E03ED"/>
    <w:multiLevelType w:val="hybridMultilevel"/>
    <w:tmpl w:val="73F62812"/>
    <w:lvl w:ilvl="0" w:tplc="94948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10"/>
  </w:num>
  <w:num w:numId="4">
    <w:abstractNumId w:val="7"/>
  </w:num>
  <w:num w:numId="5">
    <w:abstractNumId w:val="15"/>
  </w:num>
  <w:num w:numId="6">
    <w:abstractNumId w:val="5"/>
  </w:num>
  <w:num w:numId="7">
    <w:abstractNumId w:val="24"/>
  </w:num>
  <w:num w:numId="8">
    <w:abstractNumId w:val="25"/>
  </w:num>
  <w:num w:numId="9">
    <w:abstractNumId w:val="17"/>
  </w:num>
  <w:num w:numId="10">
    <w:abstractNumId w:val="12"/>
  </w:num>
  <w:num w:numId="11">
    <w:abstractNumId w:val="19"/>
  </w:num>
  <w:num w:numId="12">
    <w:abstractNumId w:val="29"/>
  </w:num>
  <w:num w:numId="13">
    <w:abstractNumId w:val="14"/>
  </w:num>
  <w:num w:numId="14">
    <w:abstractNumId w:val="30"/>
  </w:num>
  <w:num w:numId="15">
    <w:abstractNumId w:val="3"/>
  </w:num>
  <w:num w:numId="16">
    <w:abstractNumId w:val="23"/>
  </w:num>
  <w:num w:numId="17">
    <w:abstractNumId w:val="6"/>
  </w:num>
  <w:num w:numId="18">
    <w:abstractNumId w:val="2"/>
  </w:num>
  <w:num w:numId="19">
    <w:abstractNumId w:val="0"/>
  </w:num>
  <w:num w:numId="20">
    <w:abstractNumId w:val="11"/>
  </w:num>
  <w:num w:numId="21">
    <w:abstractNumId w:val="16"/>
  </w:num>
  <w:num w:numId="22">
    <w:abstractNumId w:val="22"/>
  </w:num>
  <w:num w:numId="23">
    <w:abstractNumId w:val="1"/>
  </w:num>
  <w:num w:numId="24">
    <w:abstractNumId w:val="18"/>
  </w:num>
  <w:num w:numId="25">
    <w:abstractNumId w:val="28"/>
  </w:num>
  <w:num w:numId="26">
    <w:abstractNumId w:val="20"/>
  </w:num>
  <w:num w:numId="27">
    <w:abstractNumId w:val="13"/>
  </w:num>
  <w:num w:numId="28">
    <w:abstractNumId w:val="4"/>
  </w:num>
  <w:num w:numId="29">
    <w:abstractNumId w:val="27"/>
  </w:num>
  <w:num w:numId="30">
    <w:abstractNumId w:val="8"/>
  </w:num>
  <w:num w:numId="31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82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A2691"/>
    <w:rsid w:val="001B39B7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3545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294F"/>
    <w:rsid w:val="0061756C"/>
    <w:rsid w:val="006313A6"/>
    <w:rsid w:val="00632025"/>
    <w:rsid w:val="0063553D"/>
    <w:rsid w:val="006424B4"/>
    <w:rsid w:val="006437D2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7D03"/>
    <w:rsid w:val="00717678"/>
    <w:rsid w:val="00721DB7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624C"/>
    <w:rsid w:val="00B5702D"/>
    <w:rsid w:val="00B64DD9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70A7F"/>
    <w:rsid w:val="00D730C0"/>
    <w:rsid w:val="00D8080F"/>
    <w:rsid w:val="00D86DE7"/>
    <w:rsid w:val="00DB0C20"/>
    <w:rsid w:val="00DC2D0B"/>
    <w:rsid w:val="00DC36F9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3C6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qFormat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B5624C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BBAF-9FDC-4AF2-B4EC-3B319B4A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Adriane Reis Arcos</cp:lastModifiedBy>
  <cp:revision>2</cp:revision>
  <cp:lastPrinted>2021-06-21T15:29:00Z</cp:lastPrinted>
  <dcterms:created xsi:type="dcterms:W3CDTF">2022-01-04T21:20:00Z</dcterms:created>
  <dcterms:modified xsi:type="dcterms:W3CDTF">2022-01-04T21:20:00Z</dcterms:modified>
</cp:coreProperties>
</file>